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CD1FDC" w14:textId="74C03D87" w:rsidR="00ED13D6" w:rsidRPr="00E02BE6" w:rsidRDefault="00F3081B" w:rsidP="008E2AF2">
      <w:pPr>
        <w:jc w:val="center"/>
      </w:pPr>
      <w:r w:rsidRPr="00F3081B">
        <w:rPr>
          <w:rFonts w:eastAsia="MS Mincho"/>
          <w:noProof/>
          <w:sz w:val="48"/>
          <w:szCs w:val="48"/>
        </w:rPr>
        <w:t>Finite Control Set</w:t>
      </w:r>
      <w:r w:rsidR="008E2AF2">
        <w:rPr>
          <w:rFonts w:eastAsia="MS Mincho"/>
          <w:noProof/>
          <w:sz w:val="48"/>
          <w:szCs w:val="48"/>
        </w:rPr>
        <w:t xml:space="preserve"> Model Predictive Control for</w:t>
      </w:r>
      <w:r w:rsidR="00235DC3">
        <w:rPr>
          <w:rFonts w:eastAsia="MS Mincho"/>
          <w:noProof/>
          <w:sz w:val="48"/>
          <w:szCs w:val="48"/>
        </w:rPr>
        <w:t xml:space="preserve"> d</w:t>
      </w:r>
      <w:r w:rsidRPr="00F3081B">
        <w:rPr>
          <w:rFonts w:eastAsia="MS Mincho"/>
          <w:noProof/>
          <w:sz w:val="48"/>
          <w:szCs w:val="48"/>
        </w:rPr>
        <w:t xml:space="preserve">c </w:t>
      </w:r>
      <w:r w:rsidR="008E2AF2">
        <w:rPr>
          <w:rFonts w:eastAsia="MS Mincho"/>
          <w:noProof/>
          <w:sz w:val="48"/>
          <w:szCs w:val="48"/>
        </w:rPr>
        <w:t>Voltage Balancing in</w:t>
      </w:r>
      <w:r w:rsidRPr="00F3081B">
        <w:rPr>
          <w:rFonts w:eastAsia="MS Mincho"/>
          <w:noProof/>
          <w:sz w:val="48"/>
          <w:szCs w:val="48"/>
        </w:rPr>
        <w:t xml:space="preserve"> Vienna Rectifier</w:t>
      </w:r>
    </w:p>
    <w:p w14:paraId="4E4C288B" w14:textId="77777777" w:rsidR="00ED13D6" w:rsidRPr="00E02BE6" w:rsidRDefault="00ED13D6" w:rsidP="00D9724D">
      <w:pPr>
        <w:pStyle w:val="Author"/>
        <w:jc w:val="both"/>
        <w:sectPr w:rsidR="00ED13D6" w:rsidRPr="00E02BE6">
          <w:pgSz w:w="11909" w:h="16834" w:code="9"/>
          <w:pgMar w:top="1080" w:right="734" w:bottom="2434" w:left="734" w:header="720" w:footer="720" w:gutter="0"/>
          <w:cols w:space="720"/>
          <w:docGrid w:linePitch="360"/>
        </w:sectPr>
      </w:pPr>
    </w:p>
    <w:p w14:paraId="5ABC2C71" w14:textId="77777777" w:rsidR="002B0D2A" w:rsidRDefault="0006485A" w:rsidP="00347BFC">
      <w:pPr>
        <w:autoSpaceDE w:val="0"/>
        <w:autoSpaceDN w:val="0"/>
        <w:adjustRightInd w:val="0"/>
        <w:jc w:val="center"/>
      </w:pPr>
      <w:r>
        <w:lastRenderedPageBreak/>
        <w:t>S. Majid Hosseini Khorasgani</w:t>
      </w:r>
    </w:p>
    <w:p w14:paraId="0001E3FD" w14:textId="20AA7FC1" w:rsidR="0019799A" w:rsidRPr="0019799A" w:rsidRDefault="00E378E1" w:rsidP="00347BFC">
      <w:pPr>
        <w:autoSpaceDE w:val="0"/>
        <w:autoSpaceDN w:val="0"/>
        <w:adjustRightInd w:val="0"/>
        <w:jc w:val="center"/>
      </w:pPr>
      <w:r>
        <w:t xml:space="preserve">M.Sc. </w:t>
      </w:r>
      <w:r w:rsidR="0006485A">
        <w:t>Student</w:t>
      </w:r>
    </w:p>
    <w:p w14:paraId="63941AD4" w14:textId="77777777" w:rsidR="0019799A" w:rsidRPr="0019799A" w:rsidRDefault="0019799A" w:rsidP="00347BFC">
      <w:pPr>
        <w:autoSpaceDE w:val="0"/>
        <w:autoSpaceDN w:val="0"/>
        <w:adjustRightInd w:val="0"/>
        <w:jc w:val="center"/>
      </w:pPr>
      <w:r w:rsidRPr="0019799A">
        <w:t>Department</w:t>
      </w:r>
      <w:r w:rsidR="0006485A">
        <w:t xml:space="preserve"> of Electrical and Computer Engineering</w:t>
      </w:r>
    </w:p>
    <w:p w14:paraId="43D62084" w14:textId="77777777" w:rsidR="0019799A" w:rsidRPr="0019799A" w:rsidRDefault="0006485A" w:rsidP="00347BFC">
      <w:pPr>
        <w:autoSpaceDE w:val="0"/>
        <w:autoSpaceDN w:val="0"/>
        <w:adjustRightInd w:val="0"/>
        <w:jc w:val="center"/>
      </w:pPr>
      <w:r>
        <w:t>Isfahan University of Technology</w:t>
      </w:r>
    </w:p>
    <w:p w14:paraId="08AA4611" w14:textId="77777777" w:rsidR="0019799A" w:rsidRPr="0019799A" w:rsidRDefault="0006485A" w:rsidP="00347BFC">
      <w:pPr>
        <w:autoSpaceDE w:val="0"/>
        <w:autoSpaceDN w:val="0"/>
        <w:adjustRightInd w:val="0"/>
        <w:jc w:val="center"/>
      </w:pPr>
      <w:r>
        <w:t>Isfahan, Iran</w:t>
      </w:r>
    </w:p>
    <w:p w14:paraId="074EB30D" w14:textId="77777777" w:rsidR="002B0D2A" w:rsidRDefault="0006485A" w:rsidP="00347BFC">
      <w:pPr>
        <w:autoSpaceDE w:val="0"/>
        <w:autoSpaceDN w:val="0"/>
        <w:adjustRightInd w:val="0"/>
        <w:jc w:val="center"/>
      </w:pPr>
      <w:r>
        <w:t>majid.hosseini@ec.iut.ac.ir</w:t>
      </w:r>
    </w:p>
    <w:p w14:paraId="7137A807" w14:textId="77777777" w:rsidR="002B0D2A" w:rsidRDefault="002B0D2A" w:rsidP="00347BFC">
      <w:pPr>
        <w:autoSpaceDE w:val="0"/>
        <w:autoSpaceDN w:val="0"/>
        <w:adjustRightInd w:val="0"/>
        <w:jc w:val="center"/>
      </w:pPr>
    </w:p>
    <w:p w14:paraId="7F35F81F" w14:textId="77777777" w:rsidR="0019799A" w:rsidRDefault="0006485A" w:rsidP="00347BFC">
      <w:pPr>
        <w:autoSpaceDE w:val="0"/>
        <w:autoSpaceDN w:val="0"/>
        <w:adjustRightInd w:val="0"/>
        <w:jc w:val="center"/>
      </w:pPr>
      <w:r>
        <w:lastRenderedPageBreak/>
        <w:t>Alireza Izadinia</w:t>
      </w:r>
    </w:p>
    <w:p w14:paraId="547CA689" w14:textId="47F3DDCA" w:rsidR="002B0D2A" w:rsidRPr="0019799A" w:rsidRDefault="00E378E1" w:rsidP="00347BFC">
      <w:pPr>
        <w:autoSpaceDE w:val="0"/>
        <w:autoSpaceDN w:val="0"/>
        <w:adjustRightInd w:val="0"/>
        <w:jc w:val="center"/>
      </w:pPr>
      <w:r>
        <w:t xml:space="preserve">M.Sc. </w:t>
      </w:r>
      <w:r w:rsidR="0006485A">
        <w:t>Student</w:t>
      </w:r>
    </w:p>
    <w:p w14:paraId="4D0DB78D" w14:textId="77777777" w:rsidR="0006485A" w:rsidRPr="0019799A" w:rsidRDefault="0006485A" w:rsidP="0006485A">
      <w:pPr>
        <w:autoSpaceDE w:val="0"/>
        <w:autoSpaceDN w:val="0"/>
        <w:adjustRightInd w:val="0"/>
        <w:jc w:val="center"/>
      </w:pPr>
      <w:r w:rsidRPr="0019799A">
        <w:t>Department</w:t>
      </w:r>
      <w:r>
        <w:t xml:space="preserve"> of Electrical and Computer Engineering</w:t>
      </w:r>
    </w:p>
    <w:p w14:paraId="224777A3" w14:textId="77777777" w:rsidR="0006485A" w:rsidRDefault="0006485A" w:rsidP="00347BFC">
      <w:pPr>
        <w:autoSpaceDE w:val="0"/>
        <w:autoSpaceDN w:val="0"/>
        <w:adjustRightInd w:val="0"/>
        <w:jc w:val="center"/>
      </w:pPr>
      <w:r>
        <w:t>Isfahan University of Technology</w:t>
      </w:r>
      <w:r w:rsidRPr="0019799A">
        <w:t xml:space="preserve"> </w:t>
      </w:r>
    </w:p>
    <w:p w14:paraId="2AC572C5" w14:textId="77777777" w:rsidR="0006485A" w:rsidRPr="0019799A" w:rsidRDefault="0006485A" w:rsidP="0006485A">
      <w:pPr>
        <w:autoSpaceDE w:val="0"/>
        <w:autoSpaceDN w:val="0"/>
        <w:adjustRightInd w:val="0"/>
        <w:jc w:val="center"/>
      </w:pPr>
      <w:r>
        <w:t>Isfahan, Iran</w:t>
      </w:r>
    </w:p>
    <w:p w14:paraId="73D0BF23" w14:textId="77777777" w:rsidR="0019799A" w:rsidRDefault="00345ADC" w:rsidP="00347BFC">
      <w:pPr>
        <w:autoSpaceDE w:val="0"/>
        <w:autoSpaceDN w:val="0"/>
        <w:adjustRightInd w:val="0"/>
        <w:jc w:val="center"/>
        <w:rPr>
          <w:lang w:bidi="fa-IR"/>
        </w:rPr>
      </w:pPr>
      <w:r>
        <w:t xml:space="preserve"> </w:t>
      </w:r>
      <w:r>
        <w:rPr>
          <w:lang w:bidi="fa-IR"/>
        </w:rPr>
        <w:t>a.izadinia@ec.iut.ac.ir</w:t>
      </w:r>
    </w:p>
    <w:p w14:paraId="2A419E2C" w14:textId="77777777" w:rsidR="0006485A" w:rsidRDefault="0006485A" w:rsidP="00347BFC">
      <w:pPr>
        <w:autoSpaceDE w:val="0"/>
        <w:autoSpaceDN w:val="0"/>
        <w:adjustRightInd w:val="0"/>
        <w:jc w:val="center"/>
      </w:pPr>
    </w:p>
    <w:p w14:paraId="325DCC96" w14:textId="77777777" w:rsidR="0019799A" w:rsidRDefault="0006485A" w:rsidP="009502FA">
      <w:pPr>
        <w:autoSpaceDE w:val="0"/>
        <w:autoSpaceDN w:val="0"/>
        <w:adjustRightInd w:val="0"/>
        <w:jc w:val="center"/>
      </w:pPr>
      <w:r>
        <w:lastRenderedPageBreak/>
        <w:t xml:space="preserve">Hamid </w:t>
      </w:r>
      <w:r w:rsidR="009502FA">
        <w:t>R.</w:t>
      </w:r>
      <w:r>
        <w:t xml:space="preserve"> Karshenas</w:t>
      </w:r>
    </w:p>
    <w:p w14:paraId="537E5EB9" w14:textId="77777777" w:rsidR="002B0D2A" w:rsidRPr="0019799A" w:rsidRDefault="0006485A" w:rsidP="00347BFC">
      <w:pPr>
        <w:autoSpaceDE w:val="0"/>
        <w:autoSpaceDN w:val="0"/>
        <w:adjustRightInd w:val="0"/>
        <w:jc w:val="center"/>
      </w:pPr>
      <w:r>
        <w:t>Faculty Member</w:t>
      </w:r>
    </w:p>
    <w:p w14:paraId="3204BCF2" w14:textId="77777777" w:rsidR="0006485A" w:rsidRPr="0019799A" w:rsidRDefault="0006485A" w:rsidP="0006485A">
      <w:pPr>
        <w:autoSpaceDE w:val="0"/>
        <w:autoSpaceDN w:val="0"/>
        <w:adjustRightInd w:val="0"/>
        <w:jc w:val="center"/>
      </w:pPr>
      <w:r w:rsidRPr="0019799A">
        <w:t>Department</w:t>
      </w:r>
      <w:r>
        <w:t xml:space="preserve"> of Electrical and Computer Engineering</w:t>
      </w:r>
    </w:p>
    <w:p w14:paraId="7AD14C4E" w14:textId="77777777" w:rsidR="0006485A" w:rsidRDefault="0006485A" w:rsidP="00347BFC">
      <w:pPr>
        <w:autoSpaceDE w:val="0"/>
        <w:autoSpaceDN w:val="0"/>
        <w:adjustRightInd w:val="0"/>
        <w:jc w:val="center"/>
      </w:pPr>
      <w:r>
        <w:t>Isfahan University of Technology</w:t>
      </w:r>
    </w:p>
    <w:p w14:paraId="4A69359C" w14:textId="77777777" w:rsidR="0006485A" w:rsidRPr="0019799A" w:rsidRDefault="0006485A" w:rsidP="0006485A">
      <w:pPr>
        <w:autoSpaceDE w:val="0"/>
        <w:autoSpaceDN w:val="0"/>
        <w:adjustRightInd w:val="0"/>
        <w:jc w:val="center"/>
      </w:pPr>
      <w:r>
        <w:t>Isfahan, Iran</w:t>
      </w:r>
    </w:p>
    <w:p w14:paraId="413A8374" w14:textId="77777777" w:rsidR="0004722D" w:rsidRPr="0004722D" w:rsidRDefault="0006485A" w:rsidP="00347BFC">
      <w:pPr>
        <w:pStyle w:val="Author"/>
        <w:tabs>
          <w:tab w:val="center" w:pos="5220"/>
          <w:tab w:val="left" w:pos="8409"/>
        </w:tabs>
        <w:spacing w:before="0"/>
        <w:rPr>
          <w:b/>
          <w:bCs/>
        </w:rPr>
      </w:pPr>
      <w:r>
        <w:rPr>
          <w:noProof w:val="0"/>
          <w:sz w:val="20"/>
          <w:szCs w:val="20"/>
        </w:rPr>
        <w:t>karshen@cc.iut.ac.ir</w:t>
      </w:r>
    </w:p>
    <w:p w14:paraId="7CD1D48D" w14:textId="77777777" w:rsidR="0019799A" w:rsidRDefault="0019799A" w:rsidP="00D9724D">
      <w:pPr>
        <w:pStyle w:val="Affiliation"/>
        <w:jc w:val="both"/>
        <w:sectPr w:rsidR="0019799A" w:rsidSect="0019799A">
          <w:type w:val="continuous"/>
          <w:pgSz w:w="11909" w:h="16834" w:code="9"/>
          <w:pgMar w:top="1080" w:right="734" w:bottom="2434" w:left="734" w:header="720" w:footer="720" w:gutter="0"/>
          <w:cols w:num="3" w:space="720"/>
          <w:docGrid w:linePitch="360"/>
        </w:sectPr>
      </w:pPr>
    </w:p>
    <w:p w14:paraId="18D41624" w14:textId="77777777" w:rsidR="00ED13D6" w:rsidRDefault="00ED13D6" w:rsidP="00D9724D">
      <w:pPr>
        <w:pStyle w:val="Affiliation"/>
        <w:jc w:val="both"/>
      </w:pPr>
    </w:p>
    <w:p w14:paraId="1B6232BB" w14:textId="77777777" w:rsidR="00ED13D6" w:rsidRPr="00E02BE6" w:rsidRDefault="00ED13D6" w:rsidP="00D9724D">
      <w:pPr>
        <w:sectPr w:rsidR="00ED13D6" w:rsidRPr="00E02BE6">
          <w:type w:val="continuous"/>
          <w:pgSz w:w="11909" w:h="16834" w:code="9"/>
          <w:pgMar w:top="1080" w:right="734" w:bottom="2434" w:left="734" w:header="720" w:footer="720" w:gutter="0"/>
          <w:cols w:space="720"/>
          <w:docGrid w:linePitch="360"/>
        </w:sectPr>
      </w:pPr>
    </w:p>
    <w:p w14:paraId="2140E6A2" w14:textId="7A139A19" w:rsidR="00ED13D6" w:rsidRPr="00E02BE6" w:rsidRDefault="00ED13D6" w:rsidP="000C38C7">
      <w:pPr>
        <w:pStyle w:val="Abstract"/>
      </w:pPr>
      <w:r w:rsidRPr="00C65DA3">
        <w:rPr>
          <w:rStyle w:val="StyleAbstractItalicChar"/>
          <w:b/>
          <w:bCs/>
        </w:rPr>
        <w:lastRenderedPageBreak/>
        <w:t>Abstract</w:t>
      </w:r>
      <w:r w:rsidRPr="00C65DA3">
        <w:rPr>
          <w:b w:val="0"/>
          <w:bCs w:val="0"/>
        </w:rPr>
        <w:t>—</w:t>
      </w:r>
      <w:r w:rsidR="000302B2" w:rsidRPr="00C65DA3">
        <w:t xml:space="preserve"> </w:t>
      </w:r>
      <w:r w:rsidR="000C38C7">
        <w:t>This paper is concerned with the investigation of Finite Control Set Model Predictive Control (FCS-MPC) for dc link voltage balancing in a Vienna rectifier. Large EV charging stations with common dc bus utilize a high-power rectifier as a front end conversion stage. In this regards, Vienna rectifier, as a central ac-dc stage, with bipolar dc bus structure is an attractive choice. Bipolar dc bus is potentially prone to voltage imbalance which is undesirable. dc link voltage imbalance also lead to distorted input current and more power quality issues. This paper proposes a balancing method based on the FCS-MPC method. In order to apply the FCS-MPC method, the discrete time model of the Vienna rectifier with re</w:t>
      </w:r>
      <w:bookmarkStart w:id="0" w:name="_GoBack"/>
      <w:bookmarkEnd w:id="0"/>
      <w:r w:rsidR="000C38C7">
        <w:t>gard to unbalanced voltage condition is derived. By applying this model, the proper cost function is proposed to balance dc bus voltage. Simulation and experimental results are presented to validate the proposed control strategy in terms of effectiveness of the balancing method and low distortion operation.</w:t>
      </w:r>
    </w:p>
    <w:p w14:paraId="51DC9F41" w14:textId="45B69FEE" w:rsidR="00ED13D6" w:rsidRPr="0090796D" w:rsidRDefault="0090796D" w:rsidP="000C38C7">
      <w:pPr>
        <w:pStyle w:val="keywords"/>
        <w:rPr>
          <w:i w:val="0"/>
          <w:iCs w:val="0"/>
        </w:rPr>
      </w:pPr>
      <w:r w:rsidRPr="00C65DA3">
        <w:t>Keywords-</w:t>
      </w:r>
      <w:r w:rsidR="00ED13D6" w:rsidRPr="0090796D">
        <w:rPr>
          <w:i w:val="0"/>
          <w:iCs w:val="0"/>
        </w:rPr>
        <w:t xml:space="preserve"> </w:t>
      </w:r>
      <w:r w:rsidR="000C38C7" w:rsidRPr="0090796D">
        <w:rPr>
          <w:i w:val="0"/>
          <w:iCs w:val="0"/>
        </w:rPr>
        <w:t xml:space="preserve">Finite Control Set- Model Predictive Control (FCS-MPC); </w:t>
      </w:r>
      <w:r w:rsidR="00D55F1C" w:rsidRPr="0090796D">
        <w:rPr>
          <w:i w:val="0"/>
          <w:iCs w:val="0"/>
        </w:rPr>
        <w:t>Vienna rectifier.</w:t>
      </w:r>
    </w:p>
    <w:p w14:paraId="17D6689E" w14:textId="77777777" w:rsidR="00ED13D6" w:rsidRPr="009B0708" w:rsidRDefault="00ED13D6" w:rsidP="009B0708">
      <w:pPr>
        <w:pStyle w:val="Heading1"/>
        <w:jc w:val="center"/>
      </w:pPr>
      <w:r w:rsidRPr="009B0708">
        <w:t xml:space="preserve">Introduction </w:t>
      </w:r>
    </w:p>
    <w:p w14:paraId="17782D5F" w14:textId="0437E1A6" w:rsidR="004E0A1B" w:rsidRDefault="004F3319" w:rsidP="00011AC0">
      <w:pPr>
        <w:ind w:firstLine="284"/>
        <w:rPr>
          <w:rFonts w:eastAsia="Times New Roman"/>
          <w:color w:val="808080"/>
        </w:rPr>
      </w:pPr>
      <w:r w:rsidRPr="00C4116B">
        <w:rPr>
          <w:rFonts w:eastAsia="Times New Roman"/>
        </w:rPr>
        <w:t>The l</w:t>
      </w:r>
      <w:r w:rsidR="004E0A1B" w:rsidRPr="00C4116B">
        <w:rPr>
          <w:rFonts w:eastAsia="Times New Roman"/>
        </w:rPr>
        <w:t xml:space="preserve">imited </w:t>
      </w:r>
      <w:r w:rsidRPr="00C4116B">
        <w:rPr>
          <w:rFonts w:eastAsia="Times New Roman"/>
        </w:rPr>
        <w:t>autonomy of commercially available and economically viable batteries and their rather long charging times along with</w:t>
      </w:r>
      <w:r w:rsidR="00222981" w:rsidRPr="00C4116B">
        <w:rPr>
          <w:rFonts w:eastAsia="Times New Roman"/>
        </w:rPr>
        <w:t xml:space="preserve"> the need for</w:t>
      </w:r>
      <w:r w:rsidR="004E0A1B" w:rsidRPr="00C4116B">
        <w:rPr>
          <w:rFonts w:eastAsia="Times New Roman"/>
        </w:rPr>
        <w:t xml:space="preserve"> additional infrastructures are </w:t>
      </w:r>
      <w:r w:rsidRPr="00C4116B">
        <w:rPr>
          <w:rFonts w:eastAsia="Times New Roman"/>
        </w:rPr>
        <w:t>some of the</w:t>
      </w:r>
      <w:r w:rsidR="004E0A1B" w:rsidRPr="00C4116B">
        <w:rPr>
          <w:rFonts w:eastAsia="Times New Roman"/>
        </w:rPr>
        <w:t xml:space="preserve"> main challenges </w:t>
      </w:r>
      <w:r w:rsidRPr="00C4116B">
        <w:rPr>
          <w:rFonts w:eastAsia="Times New Roman"/>
        </w:rPr>
        <w:t>with respect to</w:t>
      </w:r>
      <w:r w:rsidR="004E0A1B" w:rsidRPr="00C4116B">
        <w:rPr>
          <w:rFonts w:eastAsia="Times New Roman"/>
        </w:rPr>
        <w:t xml:space="preserve"> the widespread use of EVs</w:t>
      </w:r>
      <w:r w:rsidR="00E47938" w:rsidRPr="00C4116B">
        <w:rPr>
          <w:rFonts w:eastAsia="Times New Roman"/>
        </w:rPr>
        <w:t xml:space="preserve"> </w:t>
      </w:r>
      <w:r w:rsidR="00F06DDA" w:rsidRPr="00C4116B">
        <w:rPr>
          <w:rFonts w:eastAsia="Times New Roman"/>
        </w:rPr>
        <w:fldChar w:fldCharType="begin"/>
      </w:r>
      <w:r w:rsidR="00057E77" w:rsidRPr="00C4116B">
        <w:rPr>
          <w:rFonts w:eastAsia="Times New Roman"/>
        </w:rPr>
        <w:instrText xml:space="preserve"> ADDIN EN.CITE &lt;EndNote&gt;&lt;Cite&gt;&lt;Author&gt;Dickerman&lt;/Author&gt;&lt;Year&gt;2010&lt;/Year&gt;&lt;RecNum&gt;2&lt;/RecNum&gt;&lt;DisplayText&gt;[1]&lt;/DisplayText&gt;&lt;record&gt;&lt;rec-number&gt;2&lt;/rec-number&gt;&lt;foreign-keys&gt;&lt;key app="EN" db-id="aps29d9dqvwzdle5s2epxfw9sw95f5dvw2xf" timestamp="1449056285"&gt;2&lt;/key&gt;&lt;/foreign-keys&gt;&lt;ref-type name="Journal Article"&gt;17&lt;/ref-type&gt;&lt;contributors&gt;&lt;authors&gt;&lt;author&gt;Dickerman, Larry&lt;/author&gt;&lt;author&gt;Harrison, Jessica&lt;/author&gt;&lt;/authors&gt;&lt;/contributors&gt;&lt;titles&gt;&lt;title&gt;A new car, a new grid&lt;/title&gt;&lt;secondary-title&gt;IEEE Power and Energy Magazine&lt;/secondary-title&gt;&lt;/titles&gt;&lt;periodical&gt;&lt;full-title&gt;IEEE Power and Energy Magazine&lt;/full-title&gt;&lt;/periodical&gt;&lt;pages&gt;55&lt;/pages&gt;&lt;volume&gt;8&lt;/volume&gt;&lt;number&gt;2&lt;/number&gt;&lt;dates&gt;&lt;year&gt;2010&lt;/year&gt;&lt;/dates&gt;&lt;isbn&gt;1540-7977&lt;/isbn&gt;&lt;urls&gt;&lt;/urls&gt;&lt;/record&gt;&lt;/Cite&gt;&lt;/EndNote&gt;</w:instrText>
      </w:r>
      <w:r w:rsidR="00F06DDA" w:rsidRPr="00C4116B">
        <w:rPr>
          <w:rFonts w:eastAsia="Times New Roman"/>
        </w:rPr>
        <w:fldChar w:fldCharType="separate"/>
      </w:r>
      <w:r w:rsidR="00057E77" w:rsidRPr="00C4116B">
        <w:rPr>
          <w:rFonts w:eastAsia="Times New Roman"/>
          <w:noProof/>
        </w:rPr>
        <w:t>[1]</w:t>
      </w:r>
      <w:r w:rsidR="00F06DDA" w:rsidRPr="00C4116B">
        <w:rPr>
          <w:rFonts w:eastAsia="Times New Roman"/>
        </w:rPr>
        <w:fldChar w:fldCharType="end"/>
      </w:r>
      <w:r w:rsidR="00057E77" w:rsidRPr="00C4116B">
        <w:rPr>
          <w:rFonts w:eastAsia="Times New Roman"/>
        </w:rPr>
        <w:t xml:space="preserve">, </w:t>
      </w:r>
      <w:r w:rsidR="00F06DDA" w:rsidRPr="00C4116B">
        <w:rPr>
          <w:rFonts w:eastAsia="Times New Roman"/>
        </w:rPr>
        <w:fldChar w:fldCharType="begin"/>
      </w:r>
      <w:r w:rsidR="00057E77" w:rsidRPr="00C4116B">
        <w:rPr>
          <w:rFonts w:eastAsia="Times New Roman"/>
        </w:rPr>
        <w:instrText xml:space="preserve"> ADDIN EN.CITE &lt;EndNote&gt;&lt;Cite&gt;&lt;Author&gt;Vasiladiotis&lt;/Author&gt;&lt;Year&gt;2015&lt;/Year&gt;&lt;RecNum&gt;3&lt;/RecNum&gt;&lt;DisplayText&gt;[2]&lt;/DisplayText&gt;&lt;record&gt;&lt;rec-number&gt;3&lt;/rec-number&gt;&lt;foreign-keys&gt;&lt;key app="EN" db-id="aps29d9dqvwzdle5s2epxfw9sw95f5dvw2xf" timestamp="1449056350"&gt;3&lt;/key&gt;&lt;/foreign-keys&gt;&lt;ref-type name="Journal Article"&gt;17&lt;/ref-type&gt;&lt;contributors&gt;&lt;authors&gt;&lt;author&gt;Vasiladiotis, Michail&lt;/author&gt;&lt;author&gt;Rufer, Alfred&lt;/author&gt;&lt;/authors&gt;&lt;/contributors&gt;&lt;titles&gt;&lt;title&gt;A Modular Multiport Power Electronic Transformer With Integrated Split Battery Energy Storage for Versatile Ultrafast EV Charging Stations&lt;/title&gt;&lt;secondary-title&gt;Industrial Electronics, IEEE Transactions on&lt;/secondary-title&gt;&lt;/titles&gt;&lt;periodical&gt;&lt;full-title&gt;Industrial Electronics, IEEE Transactions on&lt;/full-title&gt;&lt;/periodical&gt;&lt;pages&gt;3213-3222&lt;/pages&gt;&lt;volume&gt;62&lt;/volume&gt;&lt;number&gt;5&lt;/number&gt;&lt;dates&gt;&lt;year&gt;2015&lt;/year&gt;&lt;/dates&gt;&lt;isbn&gt;0278-0046&lt;/isbn&gt;&lt;urls&gt;&lt;/urls&gt;&lt;/record&gt;&lt;/Cite&gt;&lt;/EndNote&gt;</w:instrText>
      </w:r>
      <w:r w:rsidR="00F06DDA" w:rsidRPr="00C4116B">
        <w:rPr>
          <w:rFonts w:eastAsia="Times New Roman"/>
        </w:rPr>
        <w:fldChar w:fldCharType="separate"/>
      </w:r>
      <w:r w:rsidR="00057E77" w:rsidRPr="00C4116B">
        <w:rPr>
          <w:rFonts w:eastAsia="Times New Roman"/>
          <w:noProof/>
        </w:rPr>
        <w:t>[2]</w:t>
      </w:r>
      <w:r w:rsidR="00F06DDA" w:rsidRPr="00C4116B">
        <w:rPr>
          <w:rFonts w:eastAsia="Times New Roman"/>
        </w:rPr>
        <w:fldChar w:fldCharType="end"/>
      </w:r>
      <w:r w:rsidR="004E0A1B" w:rsidRPr="00C4116B">
        <w:rPr>
          <w:rFonts w:eastAsia="Times New Roman"/>
        </w:rPr>
        <w:t>. Fast and ultra-fast EV charging concept</w:t>
      </w:r>
      <w:r w:rsidR="00011AC0" w:rsidRPr="00C4116B">
        <w:rPr>
          <w:rFonts w:eastAsia="Times New Roman"/>
        </w:rPr>
        <w:t>s</w:t>
      </w:r>
      <w:r w:rsidR="004E0A1B" w:rsidRPr="00C4116B">
        <w:rPr>
          <w:rFonts w:eastAsia="Times New Roman"/>
        </w:rPr>
        <w:t xml:space="preserve"> ha</w:t>
      </w:r>
      <w:r w:rsidR="00011AC0" w:rsidRPr="00C4116B">
        <w:rPr>
          <w:rFonts w:eastAsia="Times New Roman"/>
        </w:rPr>
        <w:t>ve</w:t>
      </w:r>
      <w:r w:rsidR="004E0A1B" w:rsidRPr="00C4116B">
        <w:rPr>
          <w:rFonts w:eastAsia="Times New Roman"/>
        </w:rPr>
        <w:t xml:space="preserve"> been proposed as a feasible solution for reducing the charging time. </w:t>
      </w:r>
      <w:r w:rsidR="00011AC0" w:rsidRPr="00C4116B">
        <w:rPr>
          <w:rFonts w:eastAsia="Times New Roman"/>
        </w:rPr>
        <w:t>These schemes, however, call</w:t>
      </w:r>
      <w:r w:rsidR="004E0A1B" w:rsidRPr="00C4116B">
        <w:rPr>
          <w:rFonts w:eastAsia="Times New Roman"/>
        </w:rPr>
        <w:t xml:space="preserve"> for high power charging stations. Off-board chargers, which are usually not installed in residential areas, are advantageous when the power rating of chargers have been increased</w:t>
      </w:r>
      <w:r w:rsidR="006E4F32" w:rsidRPr="00C4116B">
        <w:rPr>
          <w:rFonts w:eastAsia="Times New Roman"/>
          <w:noProof/>
        </w:rPr>
        <w:t xml:space="preserve"> </w:t>
      </w:r>
      <w:r w:rsidR="00F06DDA" w:rsidRPr="00C4116B">
        <w:rPr>
          <w:rFonts w:eastAsia="Times New Roman"/>
          <w:noProof/>
        </w:rPr>
        <w:fldChar w:fldCharType="begin"/>
      </w:r>
      <w:r w:rsidR="006E4F32" w:rsidRPr="00C4116B">
        <w:rPr>
          <w:rFonts w:eastAsia="Times New Roman"/>
          <w:noProof/>
        </w:rPr>
        <w:instrText xml:space="preserve"> ADDIN EN.CITE &lt;EndNote&gt;&lt;Cite&gt;&lt;Author&gt;Vasiladiotis&lt;/Author&gt;&lt;Year&gt;2015&lt;/Year&gt;&lt;RecNum&gt;3&lt;/RecNum&gt;&lt;DisplayText&gt;[2]&lt;/DisplayText&gt;&lt;record&gt;&lt;rec-number&gt;3&lt;/rec-number&gt;&lt;foreign-keys&gt;&lt;key app="EN" db-id="aps29d9dqvwzdle5s2epxfw9sw95f5dvw2xf" timestamp="1449056350"&gt;3&lt;/key&gt;&lt;/foreign-keys&gt;&lt;ref-type name="Journal Article"&gt;17&lt;/ref-type&gt;&lt;contributors&gt;&lt;authors&gt;&lt;author&gt;Vasiladiotis, Michail&lt;/author&gt;&lt;author&gt;Rufer, Alfred&lt;/author&gt;&lt;/authors&gt;&lt;/contributors&gt;&lt;titles&gt;&lt;title&gt;A Modular Multiport Power Electronic Transformer With Integrated Split Battery Energy Storage for Versatile Ultrafast EV Charging Stations&lt;/title&gt;&lt;secondary-title&gt;Industrial Electronics, IEEE Transactions on&lt;/secondary-title&gt;&lt;/titles&gt;&lt;periodical&gt;&lt;full-title&gt;Industrial Electronics, IEEE Transactions on&lt;/full-title&gt;&lt;/periodical&gt;&lt;pages&gt;3213-3222&lt;/pages&gt;&lt;volume&gt;62&lt;/volume&gt;&lt;number&gt;5&lt;/number&gt;&lt;dates&gt;&lt;year&gt;2015&lt;/year&gt;&lt;/dates&gt;&lt;isbn&gt;0278-0046&lt;/isbn&gt;&lt;urls&gt;&lt;/urls&gt;&lt;/record&gt;&lt;/Cite&gt;&lt;/EndNote&gt;</w:instrText>
      </w:r>
      <w:r w:rsidR="00F06DDA" w:rsidRPr="00C4116B">
        <w:rPr>
          <w:rFonts w:eastAsia="Times New Roman"/>
          <w:noProof/>
        </w:rPr>
        <w:fldChar w:fldCharType="separate"/>
      </w:r>
      <w:r w:rsidR="006E4F32" w:rsidRPr="00C4116B">
        <w:rPr>
          <w:rFonts w:eastAsia="Times New Roman"/>
          <w:noProof/>
        </w:rPr>
        <w:t>[2]</w:t>
      </w:r>
      <w:r w:rsidR="00F06DDA" w:rsidRPr="00C4116B">
        <w:rPr>
          <w:rFonts w:eastAsia="Times New Roman"/>
          <w:noProof/>
        </w:rPr>
        <w:fldChar w:fldCharType="end"/>
      </w:r>
      <w:r w:rsidR="00F515FC" w:rsidRPr="00C4116B">
        <w:rPr>
          <w:rFonts w:eastAsia="Times New Roman"/>
          <w:noProof/>
        </w:rPr>
        <w:t>.</w:t>
      </w:r>
    </w:p>
    <w:p w14:paraId="78716349" w14:textId="0CD3675A" w:rsidR="004E0A1B" w:rsidRPr="002125ED" w:rsidRDefault="004E0A1B" w:rsidP="00CC1DF1">
      <w:pPr>
        <w:rPr>
          <w:rFonts w:eastAsia="Times New Roman"/>
        </w:rPr>
      </w:pPr>
      <w:r w:rsidRPr="002125ED">
        <w:rPr>
          <w:rFonts w:eastAsia="Times New Roman"/>
        </w:rPr>
        <w:t>The</w:t>
      </w:r>
      <w:r w:rsidR="005650EE" w:rsidRPr="002125ED">
        <w:rPr>
          <w:rFonts w:eastAsia="Times New Roman"/>
        </w:rPr>
        <w:t xml:space="preserve"> </w:t>
      </w:r>
      <w:r w:rsidRPr="002125ED">
        <w:rPr>
          <w:rFonts w:eastAsia="Times New Roman"/>
        </w:rPr>
        <w:t xml:space="preserve">structure of high power charging stations are classified into two main groups: </w:t>
      </w:r>
      <w:r w:rsidR="00011AC0" w:rsidRPr="002125ED">
        <w:rPr>
          <w:rFonts w:eastAsia="Times New Roman"/>
        </w:rPr>
        <w:t xml:space="preserve">In </w:t>
      </w:r>
      <w:r w:rsidRPr="002125ED">
        <w:rPr>
          <w:rFonts w:eastAsia="Times New Roman"/>
        </w:rPr>
        <w:t xml:space="preserve">one </w:t>
      </w:r>
      <w:r w:rsidR="00FF21E6" w:rsidRPr="002125ED">
        <w:rPr>
          <w:rFonts w:eastAsia="Times New Roman"/>
        </w:rPr>
        <w:t>method different</w:t>
      </w:r>
      <w:r w:rsidR="003B6EAC" w:rsidRPr="002125ED">
        <w:rPr>
          <w:rFonts w:eastAsia="Times New Roman"/>
        </w:rPr>
        <w:t xml:space="preserve"> chargers are </w:t>
      </w:r>
      <w:r w:rsidR="00011AC0" w:rsidRPr="002125ED">
        <w:rPr>
          <w:rFonts w:eastAsia="Times New Roman"/>
        </w:rPr>
        <w:t xml:space="preserve">directly </w:t>
      </w:r>
      <w:r w:rsidR="003B6EAC" w:rsidRPr="002125ED">
        <w:rPr>
          <w:rFonts w:eastAsia="Times New Roman"/>
        </w:rPr>
        <w:t xml:space="preserve">connected to </w:t>
      </w:r>
      <w:r w:rsidR="00011AC0" w:rsidRPr="002125ED">
        <w:rPr>
          <w:rFonts w:eastAsia="Times New Roman"/>
        </w:rPr>
        <w:t>ac grid</w:t>
      </w:r>
      <w:r w:rsidR="003B6EAC" w:rsidRPr="002125ED">
        <w:rPr>
          <w:rFonts w:eastAsia="Times New Roman"/>
        </w:rPr>
        <w:t xml:space="preserve"> </w:t>
      </w:r>
      <w:r w:rsidR="00D54B30" w:rsidRPr="002125ED">
        <w:rPr>
          <w:rFonts w:eastAsia="Times New Roman"/>
        </w:rPr>
        <w:t xml:space="preserve">bus. </w:t>
      </w:r>
      <w:r w:rsidR="00011AC0" w:rsidRPr="002125ED">
        <w:rPr>
          <w:rFonts w:eastAsia="Times New Roman"/>
        </w:rPr>
        <w:t xml:space="preserve">In the other method, </w:t>
      </w:r>
      <w:r w:rsidRPr="002125ED">
        <w:rPr>
          <w:rFonts w:eastAsia="Times New Roman"/>
        </w:rPr>
        <w:t xml:space="preserve"> however,  </w:t>
      </w:r>
      <w:r w:rsidR="006B58AF" w:rsidRPr="002125ED">
        <w:rPr>
          <w:rFonts w:eastAsia="Times New Roman"/>
        </w:rPr>
        <w:t>chargers</w:t>
      </w:r>
      <w:r w:rsidRPr="002125ED">
        <w:rPr>
          <w:rFonts w:eastAsia="Times New Roman"/>
        </w:rPr>
        <w:t xml:space="preserve"> </w:t>
      </w:r>
      <w:r w:rsidR="00011AC0" w:rsidRPr="002125ED">
        <w:rPr>
          <w:rFonts w:eastAsia="Times New Roman"/>
        </w:rPr>
        <w:t xml:space="preserve">are connected </w:t>
      </w:r>
      <w:r w:rsidRPr="002125ED">
        <w:rPr>
          <w:rFonts w:eastAsia="Times New Roman"/>
        </w:rPr>
        <w:t>to a common dc bus</w:t>
      </w:r>
      <w:r w:rsidR="006B58AF" w:rsidRPr="002125ED">
        <w:rPr>
          <w:rFonts w:eastAsia="Times New Roman"/>
        </w:rPr>
        <w:t xml:space="preserve"> </w:t>
      </w:r>
      <w:r w:rsidR="00C11EA9" w:rsidRPr="002125ED">
        <w:rPr>
          <w:rFonts w:eastAsia="Times New Roman"/>
        </w:rPr>
        <w:t xml:space="preserve">fed by </w:t>
      </w:r>
      <w:r w:rsidR="00011AC0" w:rsidRPr="002125ED">
        <w:rPr>
          <w:rFonts w:eastAsia="Times New Roman"/>
        </w:rPr>
        <w:t xml:space="preserve">a </w:t>
      </w:r>
      <w:r w:rsidR="00C11EA9" w:rsidRPr="002125ED">
        <w:rPr>
          <w:rFonts w:eastAsia="Times New Roman"/>
        </w:rPr>
        <w:t>central rectifier</w:t>
      </w:r>
      <w:r w:rsidR="00E47938" w:rsidRPr="002125ED">
        <w:rPr>
          <w:rFonts w:eastAsia="Times New Roman"/>
        </w:rPr>
        <w:t xml:space="preserve"> </w:t>
      </w:r>
      <w:r w:rsidR="00F06DDA" w:rsidRPr="002125ED">
        <w:rPr>
          <w:rFonts w:eastAsia="Times New Roman"/>
        </w:rPr>
        <w:fldChar w:fldCharType="begin"/>
      </w:r>
      <w:r w:rsidR="00AF64AF" w:rsidRPr="002125ED">
        <w:rPr>
          <w:rFonts w:eastAsia="Times New Roman"/>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rFonts w:eastAsia="Times New Roman"/>
        </w:rPr>
        <w:fldChar w:fldCharType="separate"/>
      </w:r>
      <w:r w:rsidR="00AF64AF" w:rsidRPr="002125ED">
        <w:rPr>
          <w:rFonts w:eastAsia="Times New Roman"/>
          <w:noProof/>
        </w:rPr>
        <w:t>[3]</w:t>
      </w:r>
      <w:r w:rsidR="00F06DDA" w:rsidRPr="002125ED">
        <w:rPr>
          <w:rFonts w:eastAsia="Times New Roman"/>
        </w:rPr>
        <w:fldChar w:fldCharType="end"/>
      </w:r>
      <w:r w:rsidR="00AF64AF" w:rsidRPr="002125ED">
        <w:rPr>
          <w:rFonts w:eastAsia="Times New Roman"/>
        </w:rPr>
        <w:t>,</w:t>
      </w:r>
      <w:r w:rsidR="001F4A85" w:rsidRPr="002125ED">
        <w:rPr>
          <w:rFonts w:eastAsia="Times New Roman"/>
        </w:rPr>
        <w:t xml:space="preserve"> </w:t>
      </w:r>
      <w:r w:rsidR="00F06DDA" w:rsidRPr="002125ED">
        <w:rPr>
          <w:rFonts w:eastAsia="Times New Roman"/>
        </w:rPr>
        <w:fldChar w:fldCharType="begin"/>
      </w:r>
      <w:r w:rsidR="001F4A85" w:rsidRPr="002125ED">
        <w:rPr>
          <w:rFonts w:eastAsia="Times New Roman"/>
        </w:rPr>
        <w:instrText xml:space="preserve"> ADDIN EN.CITE &lt;EndNote&gt;&lt;Cite&gt;&lt;Author&gt;Tan&lt;/Author&gt;&lt;RecNum&gt;10&lt;/RecNum&gt;&lt;DisplayText&gt;[4]&lt;/DisplayText&gt;&lt;record&gt;&lt;rec-number&gt;10&lt;/rec-number&gt;&lt;foreign-keys&gt;&lt;key app="EN" db-id="aps29d9dqvwzdle5s2epxfw9sw95f5dvw2xf" timestamp="1449061072"&gt;10&lt;/key&gt;&lt;/foreign-keys&gt;&lt;ref-type name="Journal Article"&gt;17&lt;/ref-type&gt;&lt;contributors&gt;&lt;authors&gt;&lt;author&gt;Tan, Liansheng&lt;/author&gt;&lt;author&gt;Wu, Bin&lt;/author&gt;&lt;author&gt;Rivera, Sebastian&lt;/author&gt;&lt;author&gt;Yaramasu, Venkata&lt;/author&gt;&lt;/authors&gt;&lt;/contributors&gt;&lt;titles&gt;&lt;title&gt;Comprehensive DC Power Balance Management in High-Power Three-Level DC-DC Converter for Electric Vehicle Fast Charging&lt;/title&gt;&lt;/titles&gt;&lt;dates&gt;&lt;/dates&gt;&lt;isbn&gt;0885-8993&lt;/isbn&gt;&lt;urls&gt;&lt;/urls&gt;&lt;/record&gt;&lt;/Cite&gt;&lt;/EndNote&gt;</w:instrText>
      </w:r>
      <w:r w:rsidR="00F06DDA" w:rsidRPr="002125ED">
        <w:rPr>
          <w:rFonts w:eastAsia="Times New Roman"/>
        </w:rPr>
        <w:fldChar w:fldCharType="separate"/>
      </w:r>
      <w:r w:rsidR="001F4A85" w:rsidRPr="002125ED">
        <w:rPr>
          <w:rFonts w:eastAsia="Times New Roman"/>
          <w:noProof/>
        </w:rPr>
        <w:t>[4]</w:t>
      </w:r>
      <w:r w:rsidR="00F06DDA" w:rsidRPr="002125ED">
        <w:rPr>
          <w:rFonts w:eastAsia="Times New Roman"/>
        </w:rPr>
        <w:fldChar w:fldCharType="end"/>
      </w:r>
      <w:r w:rsidRPr="002125ED">
        <w:rPr>
          <w:rFonts w:eastAsia="Times New Roman"/>
        </w:rPr>
        <w:t xml:space="preserve">. The second one </w:t>
      </w:r>
      <w:r w:rsidR="00011AC0" w:rsidRPr="002125ED">
        <w:rPr>
          <w:rFonts w:eastAsia="Times New Roman"/>
        </w:rPr>
        <w:t>has the benefit of less</w:t>
      </w:r>
      <w:r w:rsidRPr="002125ED">
        <w:rPr>
          <w:rFonts w:eastAsia="Times New Roman"/>
        </w:rPr>
        <w:t xml:space="preserve"> conversion stages  which leads to higher efficiency and lower cost</w:t>
      </w:r>
      <w:r w:rsidR="00CE5EAC" w:rsidRPr="002125ED">
        <w:rPr>
          <w:noProof/>
        </w:rPr>
        <w:t xml:space="preserve"> </w:t>
      </w:r>
      <w:r w:rsidR="00F06DDA" w:rsidRPr="002125ED">
        <w:rPr>
          <w:noProof/>
        </w:rPr>
        <w:fldChar w:fldCharType="begin"/>
      </w:r>
      <w:r w:rsidR="00CE5EAC" w:rsidRPr="002125ED">
        <w:rPr>
          <w:noProof/>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noProof/>
        </w:rPr>
        <w:fldChar w:fldCharType="separate"/>
      </w:r>
      <w:r w:rsidR="00CE5EAC" w:rsidRPr="002125ED">
        <w:rPr>
          <w:noProof/>
        </w:rPr>
        <w:t>[3]</w:t>
      </w:r>
      <w:r w:rsidR="00F06DDA" w:rsidRPr="002125ED">
        <w:rPr>
          <w:noProof/>
        </w:rPr>
        <w:fldChar w:fldCharType="end"/>
      </w:r>
      <w:r w:rsidRPr="002125ED">
        <w:rPr>
          <w:rFonts w:eastAsia="Times New Roman"/>
        </w:rPr>
        <w:t>,</w:t>
      </w:r>
      <w:r w:rsidRPr="002125ED">
        <w:rPr>
          <w:noProof/>
        </w:rPr>
        <w:t xml:space="preserve"> </w:t>
      </w:r>
      <w:r w:rsidR="00F06DDA" w:rsidRPr="002125ED">
        <w:rPr>
          <w:noProof/>
        </w:rPr>
        <w:fldChar w:fldCharType="begin"/>
      </w:r>
      <w:r w:rsidR="00CE5EAC" w:rsidRPr="002125ED">
        <w:rPr>
          <w:noProof/>
        </w:rPr>
        <w:instrText xml:space="preserve"> ADDIN EN.CITE &lt;EndNote&gt;&lt;Cite&gt;&lt;Author&gt;Tan&lt;/Author&gt;&lt;RecNum&gt;10&lt;/RecNum&gt;&lt;DisplayText&gt;[4]&lt;/DisplayText&gt;&lt;record&gt;&lt;rec-number&gt;10&lt;/rec-number&gt;&lt;foreign-keys&gt;&lt;key app="EN" db-id="aps29d9dqvwzdle5s2epxfw9sw95f5dvw2xf" timestamp="1449061072"&gt;10&lt;/key&gt;&lt;/foreign-keys&gt;&lt;ref-type name="Journal Article"&gt;17&lt;/ref-type&gt;&lt;contributors&gt;&lt;authors&gt;&lt;author&gt;Tan, Liansheng&lt;/author&gt;&lt;author&gt;Wu, Bin&lt;/author&gt;&lt;author&gt;Rivera, Sebastian&lt;/author&gt;&lt;author&gt;Yaramasu, Venkata&lt;/author&gt;&lt;/authors&gt;&lt;/contributors&gt;&lt;titles&gt;&lt;title&gt;Comprehensive DC Power Balance Management in High-Power Three-Level DC-DC Converter for Electric Vehicle Fast Charging&lt;/title&gt;&lt;/titles&gt;&lt;dates&gt;&lt;/dates&gt;&lt;isbn&gt;0885-8993&lt;/isbn&gt;&lt;urls&gt;&lt;/urls&gt;&lt;/record&gt;&lt;/Cite&gt;&lt;/EndNote&gt;</w:instrText>
      </w:r>
      <w:r w:rsidR="00F06DDA" w:rsidRPr="002125ED">
        <w:rPr>
          <w:noProof/>
        </w:rPr>
        <w:fldChar w:fldCharType="separate"/>
      </w:r>
      <w:r w:rsidR="00CE5EAC" w:rsidRPr="002125ED">
        <w:rPr>
          <w:noProof/>
        </w:rPr>
        <w:t>[4]</w:t>
      </w:r>
      <w:r w:rsidR="00F06DDA" w:rsidRPr="002125ED">
        <w:rPr>
          <w:noProof/>
        </w:rPr>
        <w:fldChar w:fldCharType="end"/>
      </w:r>
      <w:r w:rsidRPr="002125ED">
        <w:rPr>
          <w:rFonts w:eastAsia="Times New Roman"/>
        </w:rPr>
        <w:t>. Furthermore, this architecture offers easier integration of the storage system and renewable energy sources</w:t>
      </w:r>
      <w:r w:rsidR="00CE5EAC" w:rsidRPr="002125ED">
        <w:rPr>
          <w:rFonts w:eastAsia="Times New Roman"/>
        </w:rPr>
        <w:t xml:space="preserve"> </w:t>
      </w:r>
      <w:r w:rsidR="00F06DDA" w:rsidRPr="002125ED">
        <w:rPr>
          <w:rFonts w:eastAsia="Times New Roman"/>
        </w:rPr>
        <w:fldChar w:fldCharType="begin"/>
      </w:r>
      <w:r w:rsidR="00CE5EAC" w:rsidRPr="002125ED">
        <w:rPr>
          <w:rFonts w:eastAsia="Times New Roman"/>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rFonts w:eastAsia="Times New Roman"/>
        </w:rPr>
        <w:fldChar w:fldCharType="separate"/>
      </w:r>
      <w:r w:rsidR="00CE5EAC" w:rsidRPr="002125ED">
        <w:rPr>
          <w:rFonts w:eastAsia="Times New Roman"/>
          <w:noProof/>
        </w:rPr>
        <w:t>[3]</w:t>
      </w:r>
      <w:r w:rsidR="00F06DDA" w:rsidRPr="002125ED">
        <w:rPr>
          <w:rFonts w:eastAsia="Times New Roman"/>
        </w:rPr>
        <w:fldChar w:fldCharType="end"/>
      </w:r>
      <w:r w:rsidRPr="002125ED">
        <w:rPr>
          <w:rFonts w:eastAsia="Times New Roman"/>
        </w:rPr>
        <w:t>,</w:t>
      </w:r>
      <w:r w:rsidR="00CE5EAC" w:rsidRPr="002125ED">
        <w:rPr>
          <w:rFonts w:eastAsia="Times New Roman"/>
        </w:rPr>
        <w:t xml:space="preserve"> </w:t>
      </w:r>
      <w:r w:rsidR="00F06DDA" w:rsidRPr="002125ED">
        <w:rPr>
          <w:rFonts w:eastAsia="Times New Roman"/>
        </w:rPr>
        <w:fldChar w:fldCharType="begin"/>
      </w:r>
      <w:r w:rsidR="00CE5EAC" w:rsidRPr="002125ED">
        <w:rPr>
          <w:rFonts w:eastAsia="Times New Roman"/>
        </w:rPr>
        <w:instrText xml:space="preserve"> ADDIN EN.CITE &lt;EndNote&gt;&lt;Cite&gt;&lt;Author&gt;Tan&lt;/Author&gt;&lt;RecNum&gt;10&lt;/RecNum&gt;&lt;DisplayText&gt;[4]&lt;/DisplayText&gt;&lt;record&gt;&lt;rec-number&gt;10&lt;/rec-number&gt;&lt;foreign-keys&gt;&lt;key app="EN" db-id="aps29d9dqvwzdle5s2epxfw9sw95f5dvw2xf" timestamp="1449061072"&gt;10&lt;/key&gt;&lt;/foreign-keys&gt;&lt;ref-type name="Journal Article"&gt;17&lt;/ref-type&gt;&lt;contributors&gt;&lt;authors&gt;&lt;author&gt;Tan, Liansheng&lt;/author&gt;&lt;author&gt;Wu, Bin&lt;/author&gt;&lt;author&gt;Rivera, Sebastian&lt;/author&gt;&lt;author&gt;Yaramasu, Venkata&lt;/author&gt;&lt;/authors&gt;&lt;/contributors&gt;&lt;titles&gt;&lt;title&gt;Comprehensive DC Power Balance Management in High-Power Three-Level DC-DC Converter for Electric Vehicle Fast Charging&lt;/title&gt;&lt;/titles&gt;&lt;dates&gt;&lt;/dates&gt;&lt;isbn&gt;0885-8993&lt;/isbn&gt;&lt;urls&gt;&lt;/urls&gt;&lt;/record&gt;&lt;/Cite&gt;&lt;/EndNote&gt;</w:instrText>
      </w:r>
      <w:r w:rsidR="00F06DDA" w:rsidRPr="002125ED">
        <w:rPr>
          <w:rFonts w:eastAsia="Times New Roman"/>
        </w:rPr>
        <w:fldChar w:fldCharType="separate"/>
      </w:r>
      <w:r w:rsidR="00CE5EAC" w:rsidRPr="002125ED">
        <w:rPr>
          <w:rFonts w:eastAsia="Times New Roman"/>
          <w:noProof/>
        </w:rPr>
        <w:t>[4]</w:t>
      </w:r>
      <w:r w:rsidR="00F06DDA" w:rsidRPr="002125ED">
        <w:rPr>
          <w:rFonts w:eastAsia="Times New Roman"/>
        </w:rPr>
        <w:fldChar w:fldCharType="end"/>
      </w:r>
      <w:r w:rsidRPr="002125ED">
        <w:rPr>
          <w:rFonts w:eastAsia="Times New Roman"/>
        </w:rPr>
        <w:t xml:space="preserve">. The central rectifier plays an </w:t>
      </w:r>
      <w:r w:rsidR="00011AC0" w:rsidRPr="002125ED">
        <w:rPr>
          <w:rFonts w:eastAsia="Times New Roman"/>
        </w:rPr>
        <w:t xml:space="preserve">important </w:t>
      </w:r>
      <w:r w:rsidRPr="002125ED">
        <w:rPr>
          <w:rFonts w:eastAsia="Times New Roman"/>
        </w:rPr>
        <w:t xml:space="preserve">role in the </w:t>
      </w:r>
      <w:r w:rsidR="00011AC0" w:rsidRPr="002125ED">
        <w:rPr>
          <w:rFonts w:eastAsia="Times New Roman"/>
        </w:rPr>
        <w:t xml:space="preserve">latter </w:t>
      </w:r>
      <w:r w:rsidRPr="002125ED">
        <w:rPr>
          <w:rFonts w:eastAsia="Times New Roman"/>
        </w:rPr>
        <w:t xml:space="preserve">charging station architecture. </w:t>
      </w:r>
      <w:r w:rsidR="00011AC0" w:rsidRPr="002125ED">
        <w:rPr>
          <w:rFonts w:eastAsia="Times New Roman"/>
        </w:rPr>
        <w:t xml:space="preserve">Specifically, </w:t>
      </w:r>
      <w:r w:rsidR="00222981" w:rsidRPr="002125ED">
        <w:rPr>
          <w:rFonts w:eastAsia="Times New Roman"/>
        </w:rPr>
        <w:t>the impact</w:t>
      </w:r>
      <w:r w:rsidRPr="002125ED">
        <w:rPr>
          <w:rFonts w:eastAsia="Times New Roman"/>
        </w:rPr>
        <w:t xml:space="preserve"> </w:t>
      </w:r>
      <w:r w:rsidR="00011AC0" w:rsidRPr="002125ED">
        <w:rPr>
          <w:rFonts w:eastAsia="Times New Roman"/>
        </w:rPr>
        <w:t xml:space="preserve">of central rectifier on grid should be carefully investigated in order to </w:t>
      </w:r>
      <w:r w:rsidR="00011AC0" w:rsidRPr="002125ED">
        <w:rPr>
          <w:rFonts w:eastAsia="Times New Roman"/>
        </w:rPr>
        <w:lastRenderedPageBreak/>
        <w:t xml:space="preserve">avoid </w:t>
      </w:r>
      <w:r w:rsidR="00DD18CB" w:rsidRPr="002125ED">
        <w:rPr>
          <w:rFonts w:eastAsia="Times New Roman"/>
        </w:rPr>
        <w:t xml:space="preserve">any power quality issue such as distorted input current or poor power factor associated with conventional phase-controlled rectifiers. In other </w:t>
      </w:r>
      <w:r w:rsidR="00DD18CB" w:rsidRPr="006222A5">
        <w:rPr>
          <w:rFonts w:eastAsia="Times New Roman"/>
        </w:rPr>
        <w:t>words,</w:t>
      </w:r>
      <w:r w:rsidR="00E04CA5" w:rsidRPr="002125ED">
        <w:rPr>
          <w:rFonts w:eastAsia="Times New Roman"/>
        </w:rPr>
        <w:t xml:space="preserve"> </w:t>
      </w:r>
      <w:r w:rsidR="00DD18CB" w:rsidRPr="002125ED">
        <w:rPr>
          <w:rFonts w:eastAsia="Times New Roman"/>
        </w:rPr>
        <w:t>central rectifiers</w:t>
      </w:r>
      <w:r w:rsidR="00E04CA5" w:rsidRPr="002125ED">
        <w:rPr>
          <w:rFonts w:eastAsia="Times New Roman"/>
        </w:rPr>
        <w:t xml:space="preserve"> </w:t>
      </w:r>
      <w:r w:rsidRPr="002125ED">
        <w:rPr>
          <w:rFonts w:eastAsia="Times New Roman"/>
        </w:rPr>
        <w:t>should</w:t>
      </w:r>
      <w:r w:rsidRPr="0091275D">
        <w:rPr>
          <w:rFonts w:eastAsia="Times New Roman"/>
          <w:color w:val="00B050"/>
        </w:rPr>
        <w:t xml:space="preserve"> </w:t>
      </w:r>
      <w:r w:rsidRPr="002125ED">
        <w:rPr>
          <w:rFonts w:eastAsia="Times New Roman"/>
        </w:rPr>
        <w:t>satisf</w:t>
      </w:r>
      <w:r w:rsidR="00DD18CB" w:rsidRPr="002125ED">
        <w:rPr>
          <w:rFonts w:eastAsia="Times New Roman"/>
        </w:rPr>
        <w:t>y</w:t>
      </w:r>
      <w:r w:rsidRPr="002125ED">
        <w:rPr>
          <w:rFonts w:eastAsia="Times New Roman"/>
        </w:rPr>
        <w:t xml:space="preserve"> </w:t>
      </w:r>
      <w:r w:rsidR="00DD18CB" w:rsidRPr="002125ED">
        <w:rPr>
          <w:rFonts w:eastAsia="Times New Roman"/>
        </w:rPr>
        <w:t>some</w:t>
      </w:r>
      <w:r w:rsidRPr="002125ED">
        <w:rPr>
          <w:rFonts w:eastAsia="Times New Roman"/>
        </w:rPr>
        <w:t xml:space="preserve"> features such as controllable power factor and low distortion </w:t>
      </w:r>
      <w:r w:rsidR="00DD18CB" w:rsidRPr="002125ED">
        <w:rPr>
          <w:rFonts w:eastAsia="Times New Roman"/>
        </w:rPr>
        <w:t xml:space="preserve">input current </w:t>
      </w:r>
      <w:r w:rsidR="00F06DDA" w:rsidRPr="002125ED">
        <w:rPr>
          <w:rFonts w:eastAsia="Times New Roman"/>
        </w:rPr>
        <w:fldChar w:fldCharType="begin"/>
      </w:r>
      <w:r w:rsidR="00CE5EAC" w:rsidRPr="002125ED">
        <w:rPr>
          <w:rFonts w:eastAsia="Times New Roman"/>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rFonts w:eastAsia="Times New Roman"/>
        </w:rPr>
        <w:fldChar w:fldCharType="separate"/>
      </w:r>
      <w:r w:rsidR="00CE5EAC" w:rsidRPr="002125ED">
        <w:rPr>
          <w:rFonts w:eastAsia="Times New Roman"/>
          <w:noProof/>
        </w:rPr>
        <w:t>[3]</w:t>
      </w:r>
      <w:r w:rsidR="00F06DDA" w:rsidRPr="002125ED">
        <w:rPr>
          <w:rFonts w:eastAsia="Times New Roman"/>
        </w:rPr>
        <w:fldChar w:fldCharType="end"/>
      </w:r>
      <w:r w:rsidR="0091275D" w:rsidRPr="002125ED">
        <w:rPr>
          <w:rFonts w:eastAsia="Times New Roman"/>
        </w:rPr>
        <w:t>.</w:t>
      </w:r>
    </w:p>
    <w:p w14:paraId="30FAD631" w14:textId="2579CF9B" w:rsidR="004E0A1B" w:rsidRPr="002125ED" w:rsidRDefault="004E0A1B" w:rsidP="00D13B77">
      <w:pPr>
        <w:rPr>
          <w:rFonts w:eastAsia="Times New Roman"/>
        </w:rPr>
      </w:pPr>
      <w:r w:rsidRPr="002125ED">
        <w:rPr>
          <w:rFonts w:eastAsia="Times New Roman"/>
        </w:rPr>
        <w:t>The configuration of the dc bus in high power charging stations can either be unipolar or bipolar. The bipolar structure is preferable since it offers more power</w:t>
      </w:r>
      <w:r w:rsidR="00AE050F" w:rsidRPr="002125ED">
        <w:rPr>
          <w:rFonts w:eastAsia="Times New Roman"/>
        </w:rPr>
        <w:t xml:space="preserve"> transfer</w:t>
      </w:r>
      <w:r w:rsidRPr="002125ED">
        <w:rPr>
          <w:rFonts w:eastAsia="Times New Roman"/>
        </w:rPr>
        <w:t xml:space="preserve"> capability while keeping </w:t>
      </w:r>
      <w:r w:rsidR="00D543A8" w:rsidRPr="002125ED">
        <w:rPr>
          <w:rFonts w:eastAsia="Times New Roman"/>
        </w:rPr>
        <w:t xml:space="preserve">the </w:t>
      </w:r>
      <w:r w:rsidRPr="001C3223">
        <w:rPr>
          <w:rFonts w:eastAsia="Times New Roman"/>
        </w:rPr>
        <w:t>step</w:t>
      </w:r>
      <w:r w:rsidR="00D543A8" w:rsidRPr="001C3223">
        <w:rPr>
          <w:rFonts w:eastAsia="Times New Roman"/>
        </w:rPr>
        <w:t>-</w:t>
      </w:r>
      <w:r w:rsidRPr="001C3223">
        <w:rPr>
          <w:rFonts w:eastAsia="Times New Roman"/>
        </w:rPr>
        <w:t>down</w:t>
      </w:r>
      <w:r w:rsidRPr="002125ED">
        <w:rPr>
          <w:rFonts w:eastAsia="Times New Roman"/>
        </w:rPr>
        <w:t xml:space="preserve"> ratios of dc-dc converters</w:t>
      </w:r>
      <w:r w:rsidR="000208DE" w:rsidRPr="002125ED">
        <w:rPr>
          <w:rFonts w:eastAsia="Times New Roman"/>
        </w:rPr>
        <w:t xml:space="preserve"> low</w:t>
      </w:r>
      <w:r w:rsidRPr="002125ED">
        <w:rPr>
          <w:rFonts w:eastAsia="Times New Roman"/>
        </w:rPr>
        <w:t xml:space="preserve">. </w:t>
      </w:r>
      <w:r w:rsidR="0074421C" w:rsidRPr="002125ED">
        <w:rPr>
          <w:rFonts w:eastAsia="Times New Roman"/>
        </w:rPr>
        <w:t xml:space="preserve">In </w:t>
      </w:r>
      <w:r w:rsidR="00F06DDA" w:rsidRPr="002125ED">
        <w:rPr>
          <w:rFonts w:eastAsia="Times New Roman"/>
        </w:rPr>
        <w:fldChar w:fldCharType="begin"/>
      </w:r>
      <w:r w:rsidR="0074421C" w:rsidRPr="002125ED">
        <w:rPr>
          <w:rFonts w:eastAsia="Times New Roman"/>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rFonts w:eastAsia="Times New Roman"/>
        </w:rPr>
        <w:fldChar w:fldCharType="separate"/>
      </w:r>
      <w:r w:rsidR="0074421C" w:rsidRPr="002125ED">
        <w:rPr>
          <w:rFonts w:eastAsia="Times New Roman"/>
          <w:noProof/>
        </w:rPr>
        <w:t>[3]</w:t>
      </w:r>
      <w:r w:rsidR="00F06DDA" w:rsidRPr="002125ED">
        <w:rPr>
          <w:rFonts w:eastAsia="Times New Roman"/>
        </w:rPr>
        <w:fldChar w:fldCharType="end"/>
      </w:r>
      <w:r w:rsidR="00335955" w:rsidRPr="002125ED">
        <w:rPr>
          <w:rFonts w:eastAsia="Times New Roman"/>
        </w:rPr>
        <w:t>, an</w:t>
      </w:r>
      <w:r w:rsidR="002D2BCE" w:rsidRPr="002125ED">
        <w:rPr>
          <w:rFonts w:eastAsia="Times New Roman"/>
        </w:rPr>
        <w:t xml:space="preserve"> advantageous </w:t>
      </w:r>
      <w:r w:rsidR="00190C01" w:rsidRPr="002125ED">
        <w:rPr>
          <w:rFonts w:eastAsia="Times New Roman"/>
        </w:rPr>
        <w:t>high power charging station structure</w:t>
      </w:r>
      <w:r w:rsidR="002D2BCE" w:rsidRPr="002125ED">
        <w:rPr>
          <w:rFonts w:eastAsia="Times New Roman"/>
        </w:rPr>
        <w:t xml:space="preserve"> utilizing</w:t>
      </w:r>
      <w:r w:rsidR="00335955" w:rsidRPr="002125ED">
        <w:rPr>
          <w:rFonts w:eastAsia="Times New Roman"/>
        </w:rPr>
        <w:t xml:space="preserve"> NPC converter as a rectifier </w:t>
      </w:r>
      <w:r w:rsidR="002D2BCE" w:rsidRPr="002125ED">
        <w:rPr>
          <w:rFonts w:eastAsia="Times New Roman"/>
        </w:rPr>
        <w:t xml:space="preserve">and bipolar dc bus </w:t>
      </w:r>
      <w:r w:rsidR="00190C01" w:rsidRPr="002125ED">
        <w:rPr>
          <w:rFonts w:eastAsia="Times New Roman"/>
        </w:rPr>
        <w:t>configuration</w:t>
      </w:r>
      <w:r w:rsidR="00335955" w:rsidRPr="002125ED">
        <w:rPr>
          <w:rFonts w:eastAsia="Times New Roman"/>
        </w:rPr>
        <w:t xml:space="preserve"> is proposed. </w:t>
      </w:r>
      <w:r w:rsidR="00F06DDA" w:rsidRPr="002125ED">
        <w:rPr>
          <w:rFonts w:eastAsia="Times New Roman"/>
        </w:rPr>
        <w:fldChar w:fldCharType="begin"/>
      </w:r>
      <w:r w:rsidR="00B8739E" w:rsidRPr="002125ED">
        <w:rPr>
          <w:rFonts w:eastAsia="Times New Roman"/>
        </w:rPr>
        <w:instrText xml:space="preserve"> ADDIN EN.CITE &lt;EndNote&gt;&lt;Cite&gt;&lt;Author&gt;Rivera&lt;/Author&gt;&lt;Year&gt;2015&lt;/Year&gt;&lt;RecNum&gt;1&lt;/RecNum&gt;&lt;DisplayText&gt;[3]&lt;/DisplayText&gt;&lt;record&gt;&lt;rec-number&gt;1&lt;/rec-number&gt;&lt;foreign-keys&gt;&lt;key app="EN" db-id="aps29d9dqvwzdle5s2epxfw9sw95f5dvw2xf" timestamp="1449055196"&gt;1&lt;/key&gt;&lt;/foreign-keys&gt;&lt;ref-type name="Journal Article"&gt;17&lt;/ref-type&gt;&lt;contributors&gt;&lt;authors&gt;&lt;author&gt;Rivera, Sebastian&lt;/author&gt;&lt;author&gt;Wu, Bin&lt;/author&gt;&lt;author&gt;Kouro, Samir&lt;/author&gt;&lt;author&gt;Yaramasu, Venkata&lt;/author&gt;&lt;author&gt;Wang, Jiacheng&lt;/author&gt;&lt;/authors&gt;&lt;/contributors&gt;&lt;titles&gt;&lt;title&gt;Electric vehicle charging station using a neutral point clamped converter with bipolar DC bus&lt;/title&gt;&lt;secondary-title&gt;Industrial Electronics, IEEE Transactions on&lt;/secondary-title&gt;&lt;/titles&gt;&lt;periodical&gt;&lt;full-title&gt;Industrial Electronics, IEEE Transactions on&lt;/full-title&gt;&lt;/periodical&gt;&lt;pages&gt;1999-2009&lt;/pages&gt;&lt;volume&gt;62&lt;/volume&gt;&lt;number&gt;4&lt;/number&gt;&lt;dates&gt;&lt;year&gt;2015&lt;/year&gt;&lt;/dates&gt;&lt;isbn&gt;0278-0046&lt;/isbn&gt;&lt;urls&gt;&lt;/urls&gt;&lt;/record&gt;&lt;/Cite&gt;&lt;/EndNote&gt;</w:instrText>
      </w:r>
      <w:r w:rsidR="00F06DDA" w:rsidRPr="002125ED">
        <w:rPr>
          <w:rFonts w:eastAsia="Times New Roman"/>
        </w:rPr>
        <w:fldChar w:fldCharType="separate"/>
      </w:r>
      <w:r w:rsidR="00B8739E" w:rsidRPr="002125ED">
        <w:rPr>
          <w:rFonts w:eastAsia="Times New Roman"/>
          <w:noProof/>
        </w:rPr>
        <w:t>[3]</w:t>
      </w:r>
      <w:r w:rsidR="00F06DDA" w:rsidRPr="002125ED">
        <w:rPr>
          <w:rFonts w:eastAsia="Times New Roman"/>
        </w:rPr>
        <w:fldChar w:fldCharType="end"/>
      </w:r>
      <w:r w:rsidR="0091275D" w:rsidRPr="002125ED">
        <w:rPr>
          <w:rFonts w:eastAsia="Times New Roman"/>
        </w:rPr>
        <w:t xml:space="preserve"> </w:t>
      </w:r>
      <w:r w:rsidR="00043CD5" w:rsidRPr="002125ED">
        <w:rPr>
          <w:rFonts w:eastAsia="Times New Roman"/>
        </w:rPr>
        <w:t>Also</w:t>
      </w:r>
      <w:r w:rsidR="00335955" w:rsidRPr="002125ED">
        <w:rPr>
          <w:rFonts w:eastAsia="Times New Roman"/>
        </w:rPr>
        <w:t xml:space="preserve"> presents</w:t>
      </w:r>
      <w:r w:rsidR="00D168A0" w:rsidRPr="002125ED">
        <w:rPr>
          <w:rFonts w:eastAsia="Times New Roman"/>
        </w:rPr>
        <w:t xml:space="preserve"> a </w:t>
      </w:r>
      <w:r w:rsidR="00043CD5" w:rsidRPr="002125ED">
        <w:rPr>
          <w:rFonts w:eastAsia="Times New Roman"/>
        </w:rPr>
        <w:t xml:space="preserve">method for </w:t>
      </w:r>
      <w:r w:rsidR="00A63CF5" w:rsidRPr="002125ED">
        <w:rPr>
          <w:rFonts w:eastAsia="Times New Roman"/>
        </w:rPr>
        <w:t>balancing the</w:t>
      </w:r>
      <w:r w:rsidR="00043CD5" w:rsidRPr="002125ED">
        <w:rPr>
          <w:rFonts w:eastAsia="Times New Roman"/>
        </w:rPr>
        <w:t xml:space="preserve"> dc b</w:t>
      </w:r>
      <w:r w:rsidR="00D168A0" w:rsidRPr="002125ED">
        <w:rPr>
          <w:rFonts w:eastAsia="Times New Roman"/>
        </w:rPr>
        <w:t>us mid-point voltage.</w:t>
      </w:r>
      <w:r w:rsidR="001D7808" w:rsidRPr="002125ED">
        <w:rPr>
          <w:rFonts w:eastAsia="Times New Roman"/>
        </w:rPr>
        <w:t xml:space="preserve"> In</w:t>
      </w:r>
      <w:r w:rsidR="00B8739E" w:rsidRPr="002125ED">
        <w:rPr>
          <w:rFonts w:eastAsia="Times New Roman"/>
        </w:rPr>
        <w:t xml:space="preserve"> </w:t>
      </w:r>
      <w:r w:rsidR="00F06DDA" w:rsidRPr="002125ED">
        <w:rPr>
          <w:rFonts w:eastAsia="Times New Roman"/>
        </w:rPr>
        <w:fldChar w:fldCharType="begin"/>
      </w:r>
      <w:r w:rsidR="00B8739E" w:rsidRPr="002125ED">
        <w:rPr>
          <w:rFonts w:eastAsia="Times New Roman"/>
        </w:rPr>
        <w:instrText xml:space="preserve"> ADDIN EN.CITE &lt;EndNote&gt;&lt;Cite&gt;&lt;Author&gt;Tan&lt;/Author&gt;&lt;RecNum&gt;10&lt;/RecNum&gt;&lt;DisplayText&gt;[4]&lt;/DisplayText&gt;&lt;record&gt;&lt;rec-number&gt;10&lt;/rec-number&gt;&lt;foreign-keys&gt;&lt;key app="EN" db-id="aps29d9dqvwzdle5s2epxfw9sw95f5dvw2xf" timestamp="1449061072"&gt;10&lt;/key&gt;&lt;/foreign-keys&gt;&lt;ref-type name="Journal Article"&gt;17&lt;/ref-type&gt;&lt;contributors&gt;&lt;authors&gt;&lt;author&gt;Tan, Liansheng&lt;/author&gt;&lt;author&gt;Wu, Bin&lt;/author&gt;&lt;author&gt;Rivera, Sebastian&lt;/author&gt;&lt;author&gt;Yaramasu, Venkata&lt;/author&gt;&lt;/authors&gt;&lt;/contributors&gt;&lt;titles&gt;&lt;title&gt;Comprehensive DC Power Balance Management in High-Power Three-Level DC-DC Converter for Electric Vehicle Fast Charging&lt;/title&gt;&lt;/titles&gt;&lt;dates&gt;&lt;/dates&gt;&lt;isbn&gt;0885-8993&lt;/isbn&gt;&lt;urls&gt;&lt;/urls&gt;&lt;/record&gt;&lt;/Cite&gt;&lt;/EndNote&gt;</w:instrText>
      </w:r>
      <w:r w:rsidR="00F06DDA" w:rsidRPr="002125ED">
        <w:rPr>
          <w:rFonts w:eastAsia="Times New Roman"/>
        </w:rPr>
        <w:fldChar w:fldCharType="separate"/>
      </w:r>
      <w:r w:rsidR="00B8739E" w:rsidRPr="002125ED">
        <w:rPr>
          <w:rFonts w:eastAsia="Times New Roman"/>
          <w:noProof/>
        </w:rPr>
        <w:t>[4]</w:t>
      </w:r>
      <w:r w:rsidR="00F06DDA" w:rsidRPr="002125ED">
        <w:rPr>
          <w:rFonts w:eastAsia="Times New Roman"/>
        </w:rPr>
        <w:fldChar w:fldCharType="end"/>
      </w:r>
      <w:r w:rsidR="001D7808" w:rsidRPr="002125ED">
        <w:rPr>
          <w:rFonts w:eastAsia="Times New Roman"/>
        </w:rPr>
        <w:t xml:space="preserve">, </w:t>
      </w:r>
      <w:r w:rsidR="00E9004E" w:rsidRPr="002125ED">
        <w:rPr>
          <w:rFonts w:eastAsia="Times New Roman"/>
        </w:rPr>
        <w:t>dc power balance</w:t>
      </w:r>
      <w:r w:rsidR="00CC3A7E" w:rsidRPr="002125ED">
        <w:rPr>
          <w:rFonts w:eastAsia="Times New Roman"/>
        </w:rPr>
        <w:t xml:space="preserve"> </w:t>
      </w:r>
      <w:r w:rsidR="00E9004E" w:rsidRPr="002125ED">
        <w:rPr>
          <w:rFonts w:eastAsia="Times New Roman"/>
        </w:rPr>
        <w:t>management (PBM) techniques for this charging station is proposed</w:t>
      </w:r>
      <w:r w:rsidR="008D1CEB" w:rsidRPr="002125ED">
        <w:rPr>
          <w:rFonts w:eastAsia="Times New Roman"/>
        </w:rPr>
        <w:t>.</w:t>
      </w:r>
    </w:p>
    <w:p w14:paraId="21F7D438" w14:textId="3A9DA71F" w:rsidR="00E555FA" w:rsidRPr="001C3223" w:rsidRDefault="004E0A1B" w:rsidP="000208DE">
      <w:pPr>
        <w:ind w:firstLine="284"/>
        <w:rPr>
          <w:rFonts w:eastAsia="Times New Roman"/>
        </w:rPr>
      </w:pPr>
      <w:r w:rsidRPr="001C3223">
        <w:rPr>
          <w:rFonts w:eastAsia="Times New Roman"/>
        </w:rPr>
        <w:t xml:space="preserve">In this paper, </w:t>
      </w:r>
      <w:r w:rsidR="00D543A8" w:rsidRPr="001C3223">
        <w:t>a</w:t>
      </w:r>
      <w:r w:rsidRPr="001C3223">
        <w:t xml:space="preserve"> three-phase/switch/level boost rectifier known as the Vienna rectifier</w:t>
      </w:r>
      <w:r w:rsidR="004E5E88" w:rsidRPr="001C3223">
        <w:t xml:space="preserve">, introduced in </w:t>
      </w:r>
      <w:r w:rsidR="00F06DDA" w:rsidRPr="001C3223">
        <w:fldChar w:fldCharType="begin"/>
      </w:r>
      <w:r w:rsidR="004E5E88" w:rsidRPr="001C3223">
        <w:instrText xml:space="preserve"> ADDIN EN.CITE &lt;EndNote&gt;&lt;Cite&gt;&lt;Author&gt;Kolar&lt;/Author&gt;&lt;Year&gt;1997&lt;/Year&gt;&lt;RecNum&gt;13&lt;/RecNum&gt;&lt;DisplayText&gt;[5]&lt;/DisplayText&gt;&lt;record&gt;&lt;rec-number&gt;13&lt;/rec-number&gt;&lt;foreign-keys&gt;&lt;key app="EN" db-id="aps29d9dqvwzdle5s2epxfw9sw95f5dvw2xf" timestamp="1449062672"&gt;13&lt;/key&gt;&lt;/foreign-keys&gt;&lt;ref-type name="Journal Article"&gt;17&lt;/ref-type&gt;&lt;contributors&gt;&lt;authors&gt;&lt;author&gt;Kolar, Johann W&lt;/author&gt;&lt;author&gt;Zach, Franz C&lt;/author&gt;&lt;/authors&gt;&lt;/contributors&gt;&lt;titles&gt;&lt;title&gt;A novel three-phase utility interface minimizing line current harmonics of high-power telecommunications rectifier modules&lt;/title&gt;&lt;secondary-title&gt;Industrial Electronics, IEEE Transactions on&lt;/secondary-title&gt;&lt;/titles&gt;&lt;periodical&gt;&lt;full-title&gt;Industrial Electronics, IEEE Transactions on&lt;/full-title&gt;&lt;/periodical&gt;&lt;pages&gt;456-467&lt;/pages&gt;&lt;volume&gt;44&lt;/volume&gt;&lt;number&gt;4&lt;/number&gt;&lt;dates&gt;&lt;year&gt;1997&lt;/year&gt;&lt;/dates&gt;&lt;isbn&gt;0278-0046&lt;/isbn&gt;&lt;urls&gt;&lt;/urls&gt;&lt;/record&gt;&lt;/Cite&gt;&lt;/EndNote&gt;</w:instrText>
      </w:r>
      <w:r w:rsidR="00F06DDA" w:rsidRPr="001C3223">
        <w:fldChar w:fldCharType="separate"/>
      </w:r>
      <w:r w:rsidR="004E5E88" w:rsidRPr="001C3223">
        <w:rPr>
          <w:noProof/>
        </w:rPr>
        <w:t>[5]</w:t>
      </w:r>
      <w:r w:rsidR="00F06DDA" w:rsidRPr="001C3223">
        <w:fldChar w:fldCharType="end"/>
      </w:r>
      <w:r w:rsidR="004E5E88" w:rsidRPr="001C3223">
        <w:t>,</w:t>
      </w:r>
      <w:r w:rsidRPr="001C3223">
        <w:rPr>
          <w:rFonts w:eastAsia="Times New Roman"/>
        </w:rPr>
        <w:t xml:space="preserve"> is </w:t>
      </w:r>
      <w:r w:rsidR="000208DE" w:rsidRPr="001C3223">
        <w:rPr>
          <w:rFonts w:eastAsia="Times New Roman"/>
        </w:rPr>
        <w:t xml:space="preserve">investigated </w:t>
      </w:r>
      <w:r w:rsidRPr="001C3223">
        <w:rPr>
          <w:rFonts w:eastAsia="Times New Roman"/>
        </w:rPr>
        <w:t xml:space="preserve">as the </w:t>
      </w:r>
      <w:r w:rsidR="000208DE" w:rsidRPr="001C3223">
        <w:rPr>
          <w:rFonts w:eastAsia="Times New Roman"/>
        </w:rPr>
        <w:t>central charging station</w:t>
      </w:r>
      <w:r w:rsidRPr="001C3223">
        <w:rPr>
          <w:rFonts w:eastAsia="Times New Roman"/>
        </w:rPr>
        <w:t>. High input power factor, low total harmonic distortion (THD), reduced number of switching device, high power density, low switch voltage stress, low switching frequency and high efficiency are important advantages of the Vienna rectifier</w:t>
      </w:r>
      <w:r w:rsidR="00170B06" w:rsidRPr="001C3223">
        <w:rPr>
          <w:rFonts w:eastAsia="Times New Roman"/>
        </w:rPr>
        <w:t xml:space="preserve"> </w:t>
      </w:r>
      <w:r w:rsidR="00F06DDA" w:rsidRPr="001C3223">
        <w:rPr>
          <w:rFonts w:eastAsia="Times New Roman"/>
        </w:rPr>
        <w:fldChar w:fldCharType="begin"/>
      </w:r>
      <w:r w:rsidR="004E5E88" w:rsidRPr="001C3223">
        <w:rPr>
          <w:rFonts w:eastAsia="Times New Roman"/>
        </w:rPr>
        <w:instrText xml:space="preserve"> ADDIN EN.CITE &lt;EndNote&gt;&lt;Cite&gt;&lt;Author&gt;Miniboeck&lt;/Author&gt;&lt;Year&gt;2001&lt;/Year&gt;&lt;RecNum&gt;11&lt;/RecNum&gt;&lt;DisplayText&gt;[6]&lt;/DisplayText&gt;&lt;record&gt;&lt;rec-number&gt;11&lt;/rec-number&gt;&lt;foreign-keys&gt;&lt;key app="EN" db-id="aps29d9dqvwzdle5s2epxfw9sw95f5dvw2xf" timestamp="1449062089"&gt;11&lt;/key&gt;&lt;/foreign-keys&gt;&lt;ref-type name="Conference Proceedings"&gt;10&lt;/ref-type&gt;&lt;contributors&gt;&lt;authors&gt;&lt;author&gt;Miniboeck, JOHANN&lt;/author&gt;&lt;author&gt;Kolar, Johann W&lt;/author&gt;&lt;/authors&gt;&lt;/contributors&gt;&lt;titles&gt;&lt;title&gt;Comparative theoretical and experimental evaluation of bridge leg topologies of a three-phase three-level unity power factor rectifier&lt;/title&gt;&lt;secondary-title&gt;IEEE Power Electronics Specialists Conference&lt;/secondary-title&gt;&lt;/titles&gt;&lt;pages&gt;1641-1646&lt;/pages&gt;&lt;volume&gt;3&lt;/volume&gt;&lt;dates&gt;&lt;year&gt;2001&lt;/year&gt;&lt;/dates&gt;&lt;isbn&gt;0275-9306&lt;/isbn&gt;&lt;urls&gt;&lt;/urls&gt;&lt;/record&gt;&lt;/Cite&gt;&lt;/EndNote&gt;</w:instrText>
      </w:r>
      <w:r w:rsidR="00F06DDA" w:rsidRPr="001C3223">
        <w:rPr>
          <w:rFonts w:eastAsia="Times New Roman"/>
        </w:rPr>
        <w:fldChar w:fldCharType="separate"/>
      </w:r>
      <w:r w:rsidR="004E5E88" w:rsidRPr="001C3223">
        <w:rPr>
          <w:rFonts w:eastAsia="Times New Roman"/>
          <w:noProof/>
        </w:rPr>
        <w:t>[6]</w:t>
      </w:r>
      <w:r w:rsidR="00F06DDA" w:rsidRPr="001C3223">
        <w:rPr>
          <w:rFonts w:eastAsia="Times New Roman"/>
        </w:rPr>
        <w:fldChar w:fldCharType="end"/>
      </w:r>
      <w:r w:rsidR="00170B06" w:rsidRPr="001C3223">
        <w:rPr>
          <w:rFonts w:eastAsia="Times New Roman"/>
        </w:rPr>
        <w:t xml:space="preserve">, </w:t>
      </w:r>
      <w:r w:rsidR="00F06DDA" w:rsidRPr="001C3223">
        <w:rPr>
          <w:rFonts w:eastAsia="Times New Roman"/>
        </w:rPr>
        <w:fldChar w:fldCharType="begin"/>
      </w:r>
      <w:r w:rsidR="004E5E88" w:rsidRPr="001C3223">
        <w:rPr>
          <w:rFonts w:eastAsia="Times New Roman"/>
        </w:rPr>
        <w:instrText xml:space="preserve"> ADDIN EN.CITE &lt;EndNote&gt;&lt;Cite&gt;&lt;Author&gt;Mukherjee&lt;/Author&gt;&lt;Year&gt;2015&lt;/Year&gt;&lt;RecNum&gt;12&lt;/RecNum&gt;&lt;DisplayText&gt;[7]&lt;/DisplayText&gt;&lt;record&gt;&lt;rec-number&gt;12&lt;/rec-number&gt;&lt;foreign-keys&gt;&lt;key app="EN" db-id="aps29d9dqvwzdle5s2epxfw9sw95f5dvw2xf" timestamp="1449062263"&gt;12&lt;/key&gt;&lt;/foreign-keys&gt;&lt;ref-type name="Journal Article"&gt;17&lt;/ref-type&gt;&lt;contributors&gt;&lt;authors&gt;&lt;author&gt;Mukherjee, Debranjan&lt;/author&gt;&lt;author&gt;Kastha, Debaprasad&lt;/author&gt;&lt;/authors&gt;&lt;/contributors&gt;&lt;titles&gt;&lt;title&gt;Voltage sensorless control of the three-level three-switch Vienna rectifier with programmable input power factor&lt;/title&gt;&lt;secondary-title&gt;IET Power Electronics&lt;/secondary-title&gt;&lt;/titles&gt;&lt;periodical&gt;&lt;full-title&gt;IET Power Electronics&lt;/full-title&gt;&lt;/periodical&gt;&lt;dates&gt;&lt;year&gt;2015&lt;/year&gt;&lt;/dates&gt;&lt;isbn&gt;1755-4543&lt;/isbn&gt;&lt;urls&gt;&lt;/urls&gt;&lt;/record&gt;&lt;/Cite&gt;&lt;/EndNote&gt;</w:instrText>
      </w:r>
      <w:r w:rsidR="00F06DDA" w:rsidRPr="001C3223">
        <w:rPr>
          <w:rFonts w:eastAsia="Times New Roman"/>
        </w:rPr>
        <w:fldChar w:fldCharType="separate"/>
      </w:r>
      <w:r w:rsidR="004E5E88" w:rsidRPr="001C3223">
        <w:rPr>
          <w:rFonts w:eastAsia="Times New Roman"/>
          <w:noProof/>
        </w:rPr>
        <w:t>[7]</w:t>
      </w:r>
      <w:r w:rsidR="00F06DDA" w:rsidRPr="001C3223">
        <w:rPr>
          <w:rFonts w:eastAsia="Times New Roman"/>
        </w:rPr>
        <w:fldChar w:fldCharType="end"/>
      </w:r>
      <w:r w:rsidRPr="001C3223">
        <w:rPr>
          <w:rFonts w:eastAsia="Times New Roman"/>
        </w:rPr>
        <w:t>. Additionally, this topology is compatible with bipolar dc bus structure.</w:t>
      </w:r>
    </w:p>
    <w:p w14:paraId="3B952795" w14:textId="6E6F66E9" w:rsidR="00D371CE" w:rsidRPr="006A5048" w:rsidRDefault="00D11CB7" w:rsidP="00D543A8">
      <w:pPr>
        <w:rPr>
          <w:rFonts w:ascii="Times-Bold" w:hAnsi="Times-Bold" w:hint="eastAsia"/>
        </w:rPr>
      </w:pPr>
      <w:r w:rsidRPr="00275B9F">
        <w:rPr>
          <w:rFonts w:eastAsia="Times New Roman"/>
        </w:rPr>
        <w:t>Considering bipolar dc bus, unbalanced loading condition can occur in a Vienna rectifier which will lead to dc bus voltage imbalance.</w:t>
      </w:r>
      <w:r>
        <w:rPr>
          <w:rFonts w:eastAsia="Times New Roman"/>
        </w:rPr>
        <w:t xml:space="preserve"> </w:t>
      </w:r>
      <w:r w:rsidR="004E0A1B" w:rsidRPr="006A5048">
        <w:rPr>
          <w:rFonts w:eastAsia="Times New Roman"/>
        </w:rPr>
        <w:t xml:space="preserve">This issue </w:t>
      </w:r>
      <w:r w:rsidR="00D543A8" w:rsidRPr="006A5048">
        <w:rPr>
          <w:rFonts w:eastAsia="Times New Roman"/>
        </w:rPr>
        <w:t xml:space="preserve">also </w:t>
      </w:r>
      <w:r w:rsidR="004E0A1B" w:rsidRPr="006A5048">
        <w:rPr>
          <w:rFonts w:eastAsia="Times New Roman"/>
        </w:rPr>
        <w:t xml:space="preserve">leads to </w:t>
      </w:r>
      <w:r w:rsidR="00D543A8" w:rsidRPr="006A5048">
        <w:rPr>
          <w:rFonts w:eastAsia="Times New Roman"/>
        </w:rPr>
        <w:t>distorted input ac current</w:t>
      </w:r>
      <w:r w:rsidR="004E0A1B" w:rsidRPr="006A5048">
        <w:rPr>
          <w:rFonts w:eastAsia="Times New Roman"/>
        </w:rPr>
        <w:t xml:space="preserve">. Therefore, </w:t>
      </w:r>
      <w:r w:rsidR="00DE5EB9" w:rsidRPr="006A5048">
        <w:t>the</w:t>
      </w:r>
      <w:r w:rsidR="00441A36" w:rsidRPr="006A5048">
        <w:rPr>
          <w:rFonts w:eastAsia="Times New Roman"/>
        </w:rPr>
        <w:t xml:space="preserve"> neutral point balancing methods </w:t>
      </w:r>
      <w:r w:rsidR="00441A36" w:rsidRPr="006A5048">
        <w:t>have to be considered in the control system</w:t>
      </w:r>
      <w:r w:rsidR="00441A36" w:rsidRPr="006A5048">
        <w:rPr>
          <w:rFonts w:hint="cs"/>
          <w:rtl/>
        </w:rPr>
        <w:t>.</w:t>
      </w:r>
      <w:r w:rsidR="004E0A1B" w:rsidRPr="006A5048">
        <w:t xml:space="preserve"> In order to mitigate the </w:t>
      </w:r>
      <w:r w:rsidR="004E0A1B" w:rsidRPr="006A5048">
        <w:rPr>
          <w:rFonts w:ascii="TimesNewRomanPSMT" w:hAnsi="TimesNewRomanPSMT"/>
          <w:szCs w:val="24"/>
        </w:rPr>
        <w:t>unbalanced operation of the Vienna rectifier</w:t>
      </w:r>
      <w:r w:rsidR="00D543A8" w:rsidRPr="006A5048">
        <w:rPr>
          <w:rFonts w:ascii="TimesNewRomanPSMT" w:hAnsi="TimesNewRomanPSMT"/>
          <w:szCs w:val="24"/>
        </w:rPr>
        <w:t>,</w:t>
      </w:r>
      <w:r w:rsidR="004E0A1B" w:rsidRPr="006A5048">
        <w:rPr>
          <w:rFonts w:ascii="TimesNewRomanPSMT" w:hAnsi="TimesNewRomanPSMT"/>
          <w:szCs w:val="24"/>
        </w:rPr>
        <w:t xml:space="preserve"> several approaches have been </w:t>
      </w:r>
      <w:r w:rsidR="002B27EB" w:rsidRPr="006A5048">
        <w:rPr>
          <w:rFonts w:ascii="TimesNewRomanPSMT" w:hAnsi="TimesNewRomanPSMT"/>
          <w:szCs w:val="24"/>
        </w:rPr>
        <w:t>proposed</w:t>
      </w:r>
      <w:r w:rsidR="00BA10BF" w:rsidRPr="006A5048">
        <w:rPr>
          <w:rFonts w:ascii="TimesNewRomanPSMT" w:hAnsi="TimesNewRomanPSMT"/>
          <w:szCs w:val="24"/>
        </w:rPr>
        <w:t xml:space="preserve">. </w:t>
      </w:r>
      <w:r w:rsidR="004E0A1B" w:rsidRPr="006A5048">
        <w:rPr>
          <w:rFonts w:ascii="TimesNewRomanPSMT" w:hAnsi="TimesNewRomanPSMT"/>
          <w:szCs w:val="24"/>
        </w:rPr>
        <w:t xml:space="preserve">These methods are implemented by controlling the switching states of active switches. </w:t>
      </w:r>
      <w:r w:rsidR="00F06DDA" w:rsidRPr="006A5048">
        <w:rPr>
          <w:rFonts w:ascii="TimesNewRomanPSMT" w:hAnsi="TimesNewRomanPSMT" w:hint="eastAsia"/>
          <w:szCs w:val="24"/>
        </w:rPr>
        <w:fldChar w:fldCharType="begin"/>
      </w:r>
      <w:r w:rsidR="001F3417" w:rsidRPr="006A5048">
        <w:rPr>
          <w:rFonts w:ascii="TimesNewRomanPSMT" w:hAnsi="TimesNewRomanPSMT" w:hint="eastAsia"/>
          <w:szCs w:val="24"/>
        </w:rPr>
        <w:instrText xml:space="preserve"> ADDIN EN.CITE &lt;EndNote&gt;&lt;Cite&gt;&lt;Author&gt;Dalessandro&lt;/Author&gt;&lt;Year&gt;2008&lt;/Year&gt;&lt;RecNum&gt;14&lt;/RecNum&gt;&lt;DisplayText&gt;[8]&lt;/DisplayText&gt;&lt;record&gt;&lt;rec-number&gt;14&lt;/rec-number&gt;&lt;foreign-keys&gt;&lt;key app="EN" db-id="aps29d9dqvwzdle5s2epxfw9sw95f5dvw2xf" timestamp="1449063284"&gt;14&lt;/key&gt;&lt;/foreign-keys&gt;&lt;ref-type name="Journal Article"&gt;17&lt;/ref-type&gt;&lt;contributors&gt;&lt;authors&gt;&lt;author&gt;Dalessandro, Luca&lt;/author&gt;&lt;author&gt;Round, Simon D&lt;/author&gt;&lt;author&gt;Kolar, Johann W&lt;/author&gt;&lt;/authors&gt;&lt;/contributors&gt;&lt;titles&gt;&lt;title&gt;Center-point voltage balancing of hysteresis current controlled three-level PWM rectifiers&lt;/title&gt;&lt;secondary-title&gt;Power Electronics, IEEE Transactions on&lt;/secondary-title&gt;&lt;/titles&gt;&lt;periodical&gt;&lt;full-title&gt;Power Electronics, IEEE Transactions on&lt;/full-title&gt;&lt;/periodical&gt;&lt;pages&gt;2477-2488&lt;/pages&gt;&lt;volume&gt;23&lt;/volume&gt;&lt;number&gt;5&lt;/number&gt;&lt;dates&gt;&lt;year&gt;2008&lt;/year&gt;&lt;/dates&gt;&lt;isbn&gt;0885-8993&lt;/isbn&gt;&lt;urls&gt;&lt;/urls&gt;&lt;/record&gt;&lt;/Cite&gt;&lt;/EndNote&gt;</w:instrText>
      </w:r>
      <w:r w:rsidR="00F06DDA" w:rsidRPr="006A5048">
        <w:rPr>
          <w:rFonts w:ascii="TimesNewRomanPSMT" w:hAnsi="TimesNewRomanPSMT" w:hint="eastAsia"/>
          <w:szCs w:val="24"/>
        </w:rPr>
        <w:fldChar w:fldCharType="separate"/>
      </w:r>
      <w:r w:rsidR="001F3417" w:rsidRPr="006A5048">
        <w:rPr>
          <w:rFonts w:ascii="TimesNewRomanPSMT" w:hAnsi="TimesNewRomanPSMT" w:hint="eastAsia"/>
          <w:noProof/>
          <w:szCs w:val="24"/>
        </w:rPr>
        <w:t>[8]</w:t>
      </w:r>
      <w:r w:rsidR="00F06DDA" w:rsidRPr="006A5048">
        <w:rPr>
          <w:rFonts w:ascii="TimesNewRomanPSMT" w:hAnsi="TimesNewRomanPSMT" w:hint="eastAsia"/>
          <w:szCs w:val="24"/>
        </w:rPr>
        <w:fldChar w:fldCharType="end"/>
      </w:r>
      <w:r w:rsidR="00AA4BE3" w:rsidRPr="006A5048">
        <w:rPr>
          <w:rFonts w:ascii="TimesNewRomanPSMT" w:hAnsi="TimesNewRomanPSMT"/>
          <w:szCs w:val="24"/>
        </w:rPr>
        <w:t xml:space="preserve">, </w:t>
      </w:r>
      <w:r w:rsidR="00F06DDA" w:rsidRPr="006A5048">
        <w:rPr>
          <w:rFonts w:ascii="TimesNewRomanPSMT" w:hAnsi="TimesNewRomanPSMT" w:hint="eastAsia"/>
          <w:szCs w:val="24"/>
        </w:rPr>
        <w:fldChar w:fldCharType="begin"/>
      </w:r>
      <w:r w:rsidR="00352A8E" w:rsidRPr="006A5048">
        <w:rPr>
          <w:rFonts w:ascii="TimesNewRomanPSMT" w:hAnsi="TimesNewRomanPSMT" w:hint="eastAsia"/>
          <w:szCs w:val="24"/>
        </w:rPr>
        <w:instrText xml:space="preserve"> ADDIN EN.CITE &lt;EndNote&gt;&lt;Cite&gt;&lt;Author&gt;Friedli&lt;/Author&gt;&lt;Year&gt;2014&lt;/Year&gt;&lt;RecNum&gt;15&lt;/RecNum&gt;&lt;DisplayText&gt;[9]&lt;/DisplayText&gt;&lt;record&gt;&lt;rec-number&gt;15&lt;/rec-number&gt;&lt;foreign-keys&gt;&lt;key app="EN" db-id="aps29d9dqvwzdle5s2epxfw9sw95f5dvw2xf" timestamp="1449063511"&gt;15&lt;/key&gt;&lt;/foreign-keys&gt;&lt;ref-type name="Journal Article"&gt;17&lt;/ref-type&gt;&lt;contributors&gt;&lt;authors&gt;&lt;author&gt;Friedli, Thomas&lt;/author&gt;&lt;author&gt;Hartmann, Michael&lt;/author&gt;&lt;author&gt;Kolar, Johann Walter&lt;/author&gt;&lt;/authors&gt;&lt;/contributors&gt;&lt;titles&gt;&lt;title&gt;The essence of three-phase PFC rectifier systems</w:instrText>
      </w:r>
      <w:r w:rsidR="00352A8E" w:rsidRPr="006A5048">
        <w:rPr>
          <w:rFonts w:ascii="TimesNewRomanPSMT" w:hAnsi="TimesNewRomanPSMT" w:hint="eastAsia"/>
          <w:szCs w:val="24"/>
        </w:rPr>
        <w:instrText>—</w:instrText>
      </w:r>
      <w:r w:rsidR="00352A8E" w:rsidRPr="006A5048">
        <w:rPr>
          <w:rFonts w:ascii="TimesNewRomanPSMT" w:hAnsi="TimesNewRomanPSMT" w:hint="eastAsia"/>
          <w:szCs w:val="24"/>
        </w:rPr>
        <w:instrText>Part II&lt;/title&gt;&lt;secondary-title&gt;Power Electronics, IEEE Transactions on&lt;/secondary-title&gt;&lt;/titles&gt;&lt;periodical&gt;&lt;full-title&gt;Power Electronics, IEEE Transactions on&lt;/full-title&gt;&lt;/periodical&gt;&lt;pages&gt;543-560&lt;/pages&gt;&lt;volume&gt;29&lt;/volume&gt;&lt;number&gt;2&lt;/number&gt;&lt;dates&gt;&lt;year&gt;2014&lt;/year&gt;&lt;/dates&gt;&lt;isbn&gt;0885-8993&lt;/isbn&gt;&lt;urls&gt;&lt;/urls&gt;&lt;/record&gt;&lt;/Cite&gt;&lt;/EndNote&gt;</w:instrText>
      </w:r>
      <w:r w:rsidR="00F06DDA" w:rsidRPr="006A5048">
        <w:rPr>
          <w:rFonts w:ascii="TimesNewRomanPSMT" w:hAnsi="TimesNewRomanPSMT" w:hint="eastAsia"/>
          <w:szCs w:val="24"/>
        </w:rPr>
        <w:fldChar w:fldCharType="separate"/>
      </w:r>
      <w:r w:rsidR="00352A8E" w:rsidRPr="006A5048">
        <w:rPr>
          <w:rFonts w:ascii="TimesNewRomanPSMT" w:hAnsi="TimesNewRomanPSMT" w:hint="eastAsia"/>
          <w:noProof/>
          <w:szCs w:val="24"/>
        </w:rPr>
        <w:t>[9]</w:t>
      </w:r>
      <w:r w:rsidR="00F06DDA" w:rsidRPr="006A5048">
        <w:rPr>
          <w:rFonts w:ascii="TimesNewRomanPSMT" w:hAnsi="TimesNewRomanPSMT" w:hint="eastAsia"/>
          <w:szCs w:val="24"/>
        </w:rPr>
        <w:fldChar w:fldCharType="end"/>
      </w:r>
      <w:r w:rsidR="00352A8E" w:rsidRPr="006A5048">
        <w:rPr>
          <w:rFonts w:ascii="TimesNewRomanPSMT" w:hAnsi="TimesNewRomanPSMT"/>
          <w:szCs w:val="24"/>
        </w:rPr>
        <w:t xml:space="preserve"> </w:t>
      </w:r>
      <w:r w:rsidR="00352A8E" w:rsidRPr="006A5048">
        <w:rPr>
          <w:rFonts w:eastAsia="Times New Roman"/>
        </w:rPr>
        <w:t>present</w:t>
      </w:r>
      <w:r w:rsidR="004E0A1B" w:rsidRPr="006A5048">
        <w:rPr>
          <w:rFonts w:eastAsia="Times New Roman"/>
        </w:rPr>
        <w:t xml:space="preserve"> that </w:t>
      </w:r>
      <w:r w:rsidR="00B65B29" w:rsidRPr="006A5048">
        <w:rPr>
          <w:rFonts w:eastAsia="Times New Roman"/>
        </w:rPr>
        <w:t>an offset in the current reference can balance the neutral point voltage</w:t>
      </w:r>
      <w:r w:rsidR="00D543A8" w:rsidRPr="006A5048">
        <w:rPr>
          <w:rFonts w:ascii="Times-Bold" w:hAnsi="Times-Bold"/>
        </w:rPr>
        <w:t>.</w:t>
      </w:r>
    </w:p>
    <w:p w14:paraId="641C64A8" w14:textId="7991167D" w:rsidR="00D543A8" w:rsidRPr="006A5048" w:rsidRDefault="00D543A8" w:rsidP="006222A5">
      <w:pPr>
        <w:rPr>
          <w:rFonts w:eastAsia="Times New Roman"/>
        </w:rPr>
      </w:pPr>
      <w:r w:rsidRPr="006A5048">
        <w:rPr>
          <w:rFonts w:eastAsia="Times New Roman"/>
        </w:rPr>
        <w:t xml:space="preserve">Finite Control Set Model Predictive Control (FCS-MPC) is a predictive control method that is introduced in </w:t>
      </w:r>
      <w:r w:rsidRPr="006A5048">
        <w:rPr>
          <w:rFonts w:ascii="TimesNewRoman" w:hAnsi="TimesNewRoman" w:hint="eastAsia"/>
        </w:rPr>
        <w:fldChar w:fldCharType="begin"/>
      </w:r>
      <w:r w:rsidRPr="006A5048">
        <w:rPr>
          <w:rFonts w:ascii="TimesNewRoman" w:hAnsi="TimesNewRoman" w:hint="eastAsia"/>
        </w:rPr>
        <w:instrText xml:space="preserve"> ADDIN EN.CITE &lt;EndNote&gt;&lt;Cite&gt;&lt;Author&gt;Rodriguez&lt;/Author&gt;&lt;Year&gt;2013&lt;/Year&gt;&lt;RecNum&gt;16&lt;/RecNum&gt;&lt;DisplayText&gt;[10]&lt;/DisplayText&gt;&lt;record&gt;&lt;rec-number&gt;16&lt;/rec-number&gt;&lt;foreign-keys&gt;&lt;key app="EN" db-id="aps29d9dqvwzdle5s2epxfw9sw95f5dvw2xf" timestamp="1449064776"&gt;16&lt;/key&gt;&lt;/foreign-keys&gt;&lt;ref-type name="Journal Article"&gt;17&lt;/ref-type&gt;&lt;contributors&gt;&lt;authors&gt;&lt;author&gt;Rodriguez, Jose&lt;/author&gt;&lt;author&gt;Kazmierkowski, Marian P&lt;/author&gt;&lt;author&gt;Espinoza, Jose R&lt;/author&gt;&lt;author&gt;Zanchetta, Pericle&lt;/author&gt;&lt;author&gt;Abu-Rub, Haitham&lt;/author&gt;&lt;author&gt;Young, Hector&lt;/author&gt;&lt;author&gt;Rojas, Christian&lt;/author&gt;&lt;/authors&gt;&lt;/contributors&gt;&lt;titles&gt;&lt;title&gt;State of the art of finite control set model predictive control in power electronics&lt;/title&gt;&lt;secondary-title&gt;Industrial Informatics, IEEE Transactions on&lt;/secondary-title&gt;&lt;/titles&gt;&lt;periodical&gt;&lt;full-title&gt;Industrial Informatics, IEEE Transactions on&lt;/full-title&gt;&lt;/periodical&gt;&lt;pages&gt;1003-1016&lt;/pages&gt;&lt;volume&gt;9&lt;/volume&gt;&lt;number&gt;2&lt;/number&gt;&lt;dates&gt;&lt;year&gt;2013&lt;/year&gt;&lt;/dates&gt;&lt;isbn&gt;1551-3203&lt;/isbn&gt;&lt;urls&gt;&lt;/urls&gt;&lt;/record&gt;&lt;/Cite&gt;&lt;/EndNote&gt;</w:instrText>
      </w:r>
      <w:r w:rsidRPr="006A5048">
        <w:rPr>
          <w:rFonts w:ascii="TimesNewRoman" w:hAnsi="TimesNewRoman" w:hint="eastAsia"/>
        </w:rPr>
        <w:fldChar w:fldCharType="separate"/>
      </w:r>
      <w:r w:rsidRPr="006A5048">
        <w:rPr>
          <w:rFonts w:ascii="TimesNewRoman" w:hAnsi="TimesNewRoman" w:hint="eastAsia"/>
          <w:noProof/>
        </w:rPr>
        <w:t>[10]</w:t>
      </w:r>
      <w:r w:rsidRPr="006A5048">
        <w:rPr>
          <w:rFonts w:ascii="TimesNewRoman" w:hAnsi="TimesNewRoman" w:hint="eastAsia"/>
        </w:rPr>
        <w:fldChar w:fldCharType="end"/>
      </w:r>
      <w:r w:rsidRPr="006A5048">
        <w:rPr>
          <w:rFonts w:eastAsia="Times New Roman"/>
        </w:rPr>
        <w:t xml:space="preserve"> for power electronic application. In this control method, the discrete nature of power converters will be considered to optimize the number of calculations needed </w:t>
      </w:r>
      <w:r w:rsidR="006222A5" w:rsidRPr="006222A5">
        <w:rPr>
          <w:rFonts w:eastAsia="Times New Roman"/>
        </w:rPr>
        <w:t>to</w:t>
      </w:r>
      <w:r w:rsidRPr="006222A5">
        <w:rPr>
          <w:rFonts w:eastAsia="Times New Roman"/>
        </w:rPr>
        <w:t xml:space="preserve"> achieve</w:t>
      </w:r>
      <w:r w:rsidRPr="006A5048">
        <w:rPr>
          <w:rFonts w:eastAsia="Times New Roman"/>
        </w:rPr>
        <w:t xml:space="preserve"> the optimum state</w:t>
      </w:r>
      <w:r w:rsidRPr="006A5048">
        <w:rPr>
          <w:rFonts w:ascii="TimesNewRoman" w:hAnsi="TimesNewRoman"/>
        </w:rPr>
        <w:t>.</w:t>
      </w:r>
      <w:r w:rsidRPr="006A5048">
        <w:rPr>
          <w:rFonts w:eastAsia="Times New Roman"/>
        </w:rPr>
        <w:t xml:space="preserve"> In </w:t>
      </w:r>
      <w:r w:rsidRPr="006A5048">
        <w:rPr>
          <w:rFonts w:eastAsia="Times New Roman"/>
        </w:rPr>
        <w:fldChar w:fldCharType="begin"/>
      </w:r>
      <w:r w:rsidRPr="006A5048">
        <w:rPr>
          <w:rFonts w:eastAsia="Times New Roman"/>
        </w:rPr>
        <w:instrText xml:space="preserve"> ADDIN EN.CITE &lt;EndNote&gt;&lt;Cite&gt;&lt;Author&gt;Rojas-Lobos&lt;/Author&gt;&lt;Year&gt;2013&lt;/Year&gt;&lt;RecNum&gt;18&lt;/RecNum&gt;&lt;DisplayText&gt;[11]&lt;/DisplayText&gt;&lt;record&gt;&lt;rec-number&gt;18&lt;/rec-number&gt;&lt;foreign-keys&gt;&lt;key app="EN" db-id="aps29d9dqvwzdle5s2epxfw9sw95f5dvw2xf" timestamp="1449065492"&gt;18&lt;/key&gt;&lt;/foreign-keys&gt;&lt;ref-type name="Conference Proceedings"&gt;10&lt;/ref-type&gt;&lt;contributors&gt;&lt;authors&gt;&lt;author&gt;Rojas-Lobos, Felix&lt;/author&gt;&lt;author&gt;Kennel, Ralph&lt;/author&gt;&lt;author&gt;Cardenas-Dobson, Roberto&lt;/author&gt;&lt;/authors&gt;&lt;/contributors&gt;&lt;titles&gt;&lt;title&gt;Current control and capacitor balancing for 4-leg NPC converters using finite set model predictive control&lt;/title&gt;&lt;secondary-title&gt;Industrial Electronics Society, IECON 2013-39th Annual Conference of the IEEE&lt;/secondary-title&gt;&lt;/titles&gt;&lt;pages&gt;590-595&lt;/pages&gt;&lt;dates&gt;&lt;year&gt;2013&lt;/year&gt;&lt;/dates&gt;&lt;publisher&gt;IEEE&lt;/publisher&gt;&lt;isbn&gt;1553-572X&lt;/isbn&gt;&lt;urls&gt;&lt;/urls&gt;&lt;/record&gt;&lt;/Cite&gt;&lt;/EndNote&gt;</w:instrText>
      </w:r>
      <w:r w:rsidRPr="006A5048">
        <w:rPr>
          <w:rFonts w:eastAsia="Times New Roman"/>
        </w:rPr>
        <w:fldChar w:fldCharType="separate"/>
      </w:r>
      <w:r w:rsidRPr="006A5048">
        <w:rPr>
          <w:rFonts w:eastAsia="Times New Roman"/>
          <w:noProof/>
        </w:rPr>
        <w:t>[11]</w:t>
      </w:r>
      <w:r w:rsidRPr="006A5048">
        <w:rPr>
          <w:rFonts w:eastAsia="Times New Roman"/>
        </w:rPr>
        <w:fldChar w:fldCharType="end"/>
      </w:r>
      <w:r w:rsidRPr="006A5048">
        <w:rPr>
          <w:rFonts w:eastAsia="Times New Roman"/>
        </w:rPr>
        <w:t xml:space="preserve"> the application of FCS-MPC method for 4-leg NPC converter is proposed.</w:t>
      </w:r>
    </w:p>
    <w:p w14:paraId="3E478138" w14:textId="77777777" w:rsidR="00F606E3" w:rsidRDefault="00F606E3" w:rsidP="00F606E3">
      <w:r>
        <w:rPr>
          <w:rFonts w:ascii="Times-Roman" w:hAnsi="Times-Roman"/>
          <w:noProof/>
          <w:color w:val="4472C4"/>
        </w:rPr>
        <w:lastRenderedPageBreak/>
        <mc:AlternateContent>
          <mc:Choice Requires="wps">
            <w:drawing>
              <wp:inline distT="0" distB="0" distL="0" distR="0" wp14:anchorId="27BFF02A" wp14:editId="096D399A">
                <wp:extent cx="3193415" cy="2673985"/>
                <wp:effectExtent l="0" t="3175" r="0" b="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3415" cy="267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44B8D" w14:textId="77777777" w:rsidR="00AC57D9" w:rsidRDefault="00AC57D9" w:rsidP="00F606E3">
                            <w:pPr>
                              <w:keepNext/>
                              <w:ind w:firstLine="0"/>
                              <w:jc w:val="center"/>
                            </w:pPr>
                            <w:r>
                              <w:object w:dxaOrig="11712" w:dyaOrig="10098" w14:anchorId="33CB40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9pt;height:177.3pt" o:ole="">
                                  <v:imagedata r:id="rId8" o:title=""/>
                                </v:shape>
                                <o:OLEObject Type="Embed" ProgID="Visio.Drawing.11" ShapeID="_x0000_i1025" DrawAspect="Content" ObjectID="_1510984615" r:id="rId9"/>
                              </w:object>
                            </w:r>
                          </w:p>
                          <w:p w14:paraId="7DB30F20" w14:textId="77777777" w:rsidR="00AC57D9" w:rsidRDefault="00AC57D9" w:rsidP="00F606E3">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1</w:t>
                            </w:r>
                            <w:r w:rsidR="00B4068D">
                              <w:rPr>
                                <w:noProof/>
                              </w:rPr>
                              <w:fldChar w:fldCharType="end"/>
                            </w:r>
                            <w:r>
                              <w:t xml:space="preserve">. Structure </w:t>
                            </w:r>
                            <w:r w:rsidRPr="007E0932">
                              <w:t>of</w:t>
                            </w:r>
                            <w:r>
                              <w:t xml:space="preserve"> high</w:t>
                            </w:r>
                            <w:r w:rsidRPr="00A23FB0">
                              <w:t xml:space="preserve"> power charging station with Vienna rectifier and bipolar dc bus</w:t>
                            </w:r>
                            <w:r>
                              <w:t>.</w:t>
                            </w:r>
                            <w:r w:rsidRPr="00A23FB0">
                              <w:t xml:space="preserve"> </w:t>
                            </w:r>
                          </w:p>
                        </w:txbxContent>
                      </wps:txbx>
                      <wps:bodyPr rot="0" vert="horz" wrap="square" lIns="91440" tIns="45720" rIns="91440" bIns="45720" anchor="t" anchorCtr="0" upright="1">
                        <a:noAutofit/>
                      </wps:bodyPr>
                    </wps:wsp>
                  </a:graphicData>
                </a:graphic>
              </wp:inline>
            </w:drawing>
          </mc:Choice>
          <mc:Fallback>
            <w:pict>
              <v:shapetype w14:anchorId="27BFF02A" id="_x0000_t202" coordsize="21600,21600" o:spt="202" path="m,l,21600r21600,l21600,xe">
                <v:stroke joinstyle="miter"/>
                <v:path gradientshapeok="t" o:connecttype="rect"/>
              </v:shapetype>
              <v:shape id="Text Box 2" o:spid="_x0000_s1026" type="#_x0000_t202" style="width:251.45pt;height:2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" filled="f" stroked="f">
                <v:textbox>
                  <w:txbxContent>
                    <w:p w14:paraId="17644B8D" w14:textId="77777777" w:rsidR="00AC57D9" w:rsidRDefault="00AC57D9" w:rsidP="00F606E3">
                      <w:pPr>
                        <w:keepNext/>
                        <w:ind w:firstLine="0"/>
                        <w:jc w:val="center"/>
                      </w:pPr>
                      <w:r>
                        <w:object w:dxaOrig="11712" w:dyaOrig="10098" w14:anchorId="33CB4008">
                          <v:shape id="_x0000_i1025" type="#_x0000_t75" style="width:221.9pt;height:177.3pt" o:ole="">
                            <v:imagedata r:id="rId8" o:title=""/>
                          </v:shape>
                          <o:OLEObject Type="Embed" ProgID="Visio.Drawing.11" ShapeID="_x0000_i1025" DrawAspect="Content" ObjectID="_1510984615" r:id="rId10"/>
                        </w:object>
                      </w:r>
                    </w:p>
                    <w:p w14:paraId="7DB30F20" w14:textId="77777777" w:rsidR="00AC57D9" w:rsidRDefault="00AC57D9" w:rsidP="00F606E3">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1</w:t>
                      </w:r>
                      <w:r w:rsidR="00B4068D">
                        <w:rPr>
                          <w:noProof/>
                        </w:rPr>
                        <w:fldChar w:fldCharType="end"/>
                      </w:r>
                      <w:r>
                        <w:t xml:space="preserve">. Structure </w:t>
                      </w:r>
                      <w:r w:rsidRPr="007E0932">
                        <w:t>of</w:t>
                      </w:r>
                      <w:r>
                        <w:t xml:space="preserve"> high</w:t>
                      </w:r>
                      <w:r w:rsidRPr="00A23FB0">
                        <w:t xml:space="preserve"> power charging station with Vienna rectifier and bipolar dc bus</w:t>
                      </w:r>
                      <w:r>
                        <w:t>.</w:t>
                      </w:r>
                      <w:r w:rsidRPr="00A23FB0">
                        <w:t xml:space="preserve"> </w:t>
                      </w:r>
                    </w:p>
                  </w:txbxContent>
                </v:textbox>
                <w10:anchorlock/>
              </v:shape>
            </w:pict>
          </mc:Fallback>
        </mc:AlternateContent>
      </w:r>
    </w:p>
    <w:p w14:paraId="304E5F98" w14:textId="583504A1" w:rsidR="00D371CE" w:rsidRPr="006A5048" w:rsidRDefault="00222488" w:rsidP="00F606E3">
      <w:pPr>
        <w:rPr>
          <w:rFonts w:ascii="Times-Roman" w:hAnsi="Times-Roman"/>
        </w:rPr>
      </w:pPr>
      <w:r w:rsidRPr="006A5048">
        <w:t>In this</w:t>
      </w:r>
      <w:r w:rsidR="007E4362" w:rsidRPr="006A5048">
        <w:t xml:space="preserve"> paper, </w:t>
      </w:r>
      <w:r w:rsidRPr="006A5048">
        <w:t>FCS-MPC method is pro</w:t>
      </w:r>
      <w:r w:rsidR="006A5048" w:rsidRPr="006A5048">
        <w:t>posed for the Vienna rectifier.</w:t>
      </w:r>
      <w:r w:rsidR="00256E2C">
        <w:t xml:space="preserve"> This method is</w:t>
      </w:r>
      <w:r w:rsidR="00256E2C" w:rsidRPr="00256E2C">
        <w:rPr>
          <w:rFonts w:eastAsia="Times New Roman"/>
        </w:rPr>
        <w:t xml:space="preserve"> </w:t>
      </w:r>
      <w:r w:rsidR="00256E2C" w:rsidRPr="006A5048">
        <w:rPr>
          <w:rFonts w:eastAsia="Times New Roman"/>
        </w:rPr>
        <w:t>a promising solution to</w:t>
      </w:r>
      <w:r w:rsidR="00256E2C" w:rsidRPr="00256E2C">
        <w:rPr>
          <w:rFonts w:eastAsia="Times New Roman"/>
        </w:rPr>
        <w:t xml:space="preserve"> </w:t>
      </w:r>
      <w:r w:rsidR="00256E2C" w:rsidRPr="006A5048">
        <w:rPr>
          <w:rFonts w:eastAsia="Times New Roman"/>
        </w:rPr>
        <w:t>achieve</w:t>
      </w:r>
      <w:r w:rsidR="00256E2C" w:rsidRPr="00256E2C">
        <w:rPr>
          <w:rFonts w:eastAsia="Times New Roman"/>
        </w:rPr>
        <w:t xml:space="preserve"> </w:t>
      </w:r>
      <w:r w:rsidR="00256E2C" w:rsidRPr="006A5048">
        <w:rPr>
          <w:rFonts w:eastAsia="Times New Roman"/>
        </w:rPr>
        <w:t>many advantages</w:t>
      </w:r>
      <w:r w:rsidR="00256E2C" w:rsidRPr="00256E2C">
        <w:rPr>
          <w:rFonts w:eastAsia="Times New Roman"/>
        </w:rPr>
        <w:t xml:space="preserve"> </w:t>
      </w:r>
      <w:r w:rsidR="00256E2C" w:rsidRPr="006A5048">
        <w:rPr>
          <w:rFonts w:eastAsia="Times New Roman"/>
        </w:rPr>
        <w:t xml:space="preserve">in terms of simplicity and effectiveness for nonlinear control application </w:t>
      </w:r>
      <w:r w:rsidR="00256E2C" w:rsidRPr="006A5048">
        <w:rPr>
          <w:rFonts w:eastAsia="Times New Roman"/>
        </w:rPr>
        <w:fldChar w:fldCharType="begin"/>
      </w:r>
      <w:r w:rsidR="00256E2C" w:rsidRPr="006A5048">
        <w:rPr>
          <w:rFonts w:eastAsia="Times New Roman"/>
        </w:rPr>
        <w:instrText xml:space="preserve"> ADDIN EN.CITE &lt;EndNote&gt;&lt;Cite&gt;&lt;Author&gt;Rodriguez&lt;/Author&gt;&lt;Year&gt;2013&lt;/Year&gt;&lt;RecNum&gt;16&lt;/RecNum&gt;&lt;DisplayText&gt;[10]&lt;/DisplayText&gt;&lt;record&gt;&lt;rec-number&gt;16&lt;/rec-number&gt;&lt;foreign-keys&gt;&lt;key app="EN" db-id="aps29d9dqvwzdle5s2epxfw9sw95f5dvw2xf" timestamp="1449064776"&gt;16&lt;/key&gt;&lt;/foreign-keys&gt;&lt;ref-type name="Journal Article"&gt;17&lt;/ref-type&gt;&lt;contributors&gt;&lt;authors&gt;&lt;author&gt;Rodriguez, Jose&lt;/author&gt;&lt;author&gt;Kazmierkowski, Marian P&lt;/author&gt;&lt;author&gt;Espinoza, Jose R&lt;/author&gt;&lt;author&gt;Zanchetta, Pericle&lt;/author&gt;&lt;author&gt;Abu-Rub, Haitham&lt;/author&gt;&lt;author&gt;Young, Hector&lt;/author&gt;&lt;author&gt;Rojas, Christian&lt;/author&gt;&lt;/authors&gt;&lt;/contributors&gt;&lt;titles&gt;&lt;title&gt;State of the art of finite control set model predictive control in power electronics&lt;/title&gt;&lt;secondary-title&gt;Industrial Informatics, IEEE Transactions on&lt;/secondary-title&gt;&lt;/titles&gt;&lt;periodical&gt;&lt;full-title&gt;Industrial Informatics, IEEE Transactions on&lt;/full-title&gt;&lt;/periodical&gt;&lt;pages&gt;1003-1016&lt;/pages&gt;&lt;volume&gt;9&lt;/volume&gt;&lt;number&gt;2&lt;/number&gt;&lt;dates&gt;&lt;year&gt;2013&lt;/year&gt;&lt;/dates&gt;&lt;isbn&gt;1551-3203&lt;/isbn&gt;&lt;urls&gt;&lt;/urls&gt;&lt;/record&gt;&lt;/Cite&gt;&lt;/EndNote&gt;</w:instrText>
      </w:r>
      <w:r w:rsidR="00256E2C" w:rsidRPr="006A5048">
        <w:rPr>
          <w:rFonts w:eastAsia="Times New Roman"/>
        </w:rPr>
        <w:fldChar w:fldCharType="separate"/>
      </w:r>
      <w:r w:rsidR="00256E2C" w:rsidRPr="006A5048">
        <w:rPr>
          <w:rFonts w:eastAsia="Times New Roman"/>
          <w:noProof/>
        </w:rPr>
        <w:t>[10]</w:t>
      </w:r>
      <w:r w:rsidR="00256E2C" w:rsidRPr="006A5048">
        <w:rPr>
          <w:rFonts w:eastAsia="Times New Roman"/>
        </w:rPr>
        <w:fldChar w:fldCharType="end"/>
      </w:r>
      <w:r w:rsidR="00256E2C" w:rsidRPr="006A5048">
        <w:rPr>
          <w:rFonts w:eastAsia="Times New Roman"/>
        </w:rPr>
        <w:t>.</w:t>
      </w:r>
      <w:r w:rsidRPr="006A5048">
        <w:rPr>
          <w:rFonts w:eastAsia="Times New Roman"/>
        </w:rPr>
        <w:t xml:space="preserve"> </w:t>
      </w:r>
    </w:p>
    <w:p w14:paraId="67259813" w14:textId="77777777" w:rsidR="00A30569" w:rsidRDefault="00A30569" w:rsidP="00D9724D">
      <w:pPr>
        <w:rPr>
          <w:rFonts w:eastAsia="Times New Roman"/>
          <w:rtl/>
        </w:rPr>
      </w:pPr>
      <w:r w:rsidRPr="00A30569">
        <w:rPr>
          <w:rFonts w:eastAsia="Times New Roman"/>
        </w:rPr>
        <w:t xml:space="preserve">In this paper, </w:t>
      </w:r>
      <w:r w:rsidR="00D62416">
        <w:rPr>
          <w:rFonts w:eastAsia="Times New Roman"/>
        </w:rPr>
        <w:t xml:space="preserve">the discrete time model of a Vienna rectifier </w:t>
      </w:r>
      <w:r w:rsidR="008E1DF4">
        <w:rPr>
          <w:rFonts w:eastAsia="Times New Roman"/>
        </w:rPr>
        <w:t>and unbalance</w:t>
      </w:r>
      <w:r w:rsidR="00A20B1F">
        <w:rPr>
          <w:rFonts w:eastAsia="Times New Roman"/>
        </w:rPr>
        <w:t xml:space="preserve"> capacitor</w:t>
      </w:r>
      <w:r w:rsidR="00D62416">
        <w:rPr>
          <w:rFonts w:eastAsia="Times New Roman"/>
        </w:rPr>
        <w:t xml:space="preserve"> voltage</w:t>
      </w:r>
      <w:r w:rsidR="00A20B1F">
        <w:rPr>
          <w:rFonts w:eastAsia="Times New Roman"/>
        </w:rPr>
        <w:t>s</w:t>
      </w:r>
      <w:r w:rsidR="00D62416">
        <w:rPr>
          <w:rFonts w:eastAsia="Times New Roman"/>
        </w:rPr>
        <w:t xml:space="preserve"> is derived. </w:t>
      </w:r>
      <w:r w:rsidR="00624987">
        <w:rPr>
          <w:rFonts w:eastAsia="Times New Roman"/>
        </w:rPr>
        <w:t>According to this model, the suitable cost function is proposed. Th</w:t>
      </w:r>
      <w:r w:rsidR="00EE436D">
        <w:rPr>
          <w:rFonts w:eastAsia="Times New Roman"/>
        </w:rPr>
        <w:t>e proposed</w:t>
      </w:r>
      <w:r w:rsidR="00624987">
        <w:rPr>
          <w:rFonts w:eastAsia="Times New Roman"/>
        </w:rPr>
        <w:t xml:space="preserve"> cost function </w:t>
      </w:r>
      <w:r w:rsidR="00682138">
        <w:rPr>
          <w:rFonts w:eastAsia="Times New Roman"/>
        </w:rPr>
        <w:t xml:space="preserve">guarantees </w:t>
      </w:r>
      <w:r w:rsidR="00995473">
        <w:rPr>
          <w:rFonts w:eastAsia="Times New Roman"/>
        </w:rPr>
        <w:t>sinusoidal input current</w:t>
      </w:r>
      <w:r w:rsidR="00EE436D">
        <w:rPr>
          <w:rFonts w:eastAsia="Times New Roman"/>
        </w:rPr>
        <w:t xml:space="preserve"> while keeping capacitor voltages balance</w:t>
      </w:r>
      <w:r w:rsidR="00A74D87">
        <w:rPr>
          <w:rFonts w:eastAsia="Times New Roman"/>
        </w:rPr>
        <w:t>d</w:t>
      </w:r>
      <w:r w:rsidR="00EE436D">
        <w:rPr>
          <w:rFonts w:eastAsia="Times New Roman"/>
        </w:rPr>
        <w:t>.</w:t>
      </w:r>
      <w:r w:rsidR="00682138">
        <w:rPr>
          <w:rFonts w:eastAsia="Times New Roman"/>
        </w:rPr>
        <w:t xml:space="preserve"> </w:t>
      </w:r>
    </w:p>
    <w:p w14:paraId="2847F6BB" w14:textId="77777777" w:rsidR="0017300F" w:rsidRPr="00080F20" w:rsidRDefault="00086B2F" w:rsidP="00E75DD2">
      <w:pPr>
        <w:ind w:firstLine="284"/>
        <w:rPr>
          <w:rFonts w:ascii="Times-Roman" w:hAnsi="Times-Roman"/>
          <w:noProof/>
        </w:rPr>
      </w:pPr>
      <w:r w:rsidRPr="006A5048">
        <w:rPr>
          <w:rFonts w:ascii="TimesNewRomanPSMT" w:hAnsi="TimesNewRomanPSMT"/>
        </w:rPr>
        <w:t>The rest of the paper is organized as follows: in Section II,</w:t>
      </w:r>
      <w:r w:rsidR="00ED1650" w:rsidRPr="006A5048">
        <w:rPr>
          <w:rFonts w:ascii="Times-Roman" w:hAnsi="Times-Roman"/>
          <w:noProof/>
        </w:rPr>
        <w:t xml:space="preserve"> </w:t>
      </w:r>
      <w:r w:rsidR="0017300F" w:rsidRPr="006A5048">
        <w:rPr>
          <w:rFonts w:ascii="Times-Roman" w:hAnsi="Times-Roman"/>
          <w:noProof/>
        </w:rPr>
        <w:t xml:space="preserve">Vienna rectifier is introduced </w:t>
      </w:r>
      <w:r w:rsidR="00BB415B" w:rsidRPr="006A5048">
        <w:rPr>
          <w:rFonts w:ascii="Times-Roman" w:hAnsi="Times-Roman"/>
          <w:noProof/>
        </w:rPr>
        <w:t>and fundamental equations for this rectifer is explained.</w:t>
      </w:r>
      <w:r w:rsidR="00C05967" w:rsidRPr="006A5048">
        <w:rPr>
          <w:rFonts w:ascii="Times-Roman" w:hAnsi="Times-Roman"/>
          <w:noProof/>
        </w:rPr>
        <w:t xml:space="preserve"> Furthermore, unbalanced voltage issue for a </w:t>
      </w:r>
      <w:r w:rsidR="00E75DD2" w:rsidRPr="006A5048">
        <w:rPr>
          <w:rFonts w:ascii="Times-Roman" w:hAnsi="Times-Roman"/>
          <w:noProof/>
        </w:rPr>
        <w:t>V</w:t>
      </w:r>
      <w:r w:rsidR="00C05967" w:rsidRPr="006A5048">
        <w:rPr>
          <w:rFonts w:ascii="Times-Roman" w:hAnsi="Times-Roman"/>
          <w:noProof/>
        </w:rPr>
        <w:t>ienna rectifier is</w:t>
      </w:r>
      <w:r w:rsidR="007C0B84" w:rsidRPr="006A5048">
        <w:rPr>
          <w:rFonts w:ascii="Times-Roman" w:hAnsi="Times-Roman"/>
          <w:noProof/>
        </w:rPr>
        <w:t xml:space="preserve"> described.</w:t>
      </w:r>
      <w:r w:rsidR="00C05967" w:rsidRPr="006A5048">
        <w:rPr>
          <w:rFonts w:ascii="Times-Roman" w:hAnsi="Times-Roman"/>
          <w:noProof/>
        </w:rPr>
        <w:t xml:space="preserve"> </w:t>
      </w:r>
      <w:r w:rsidR="00BB415B" w:rsidRPr="006A5048">
        <w:rPr>
          <w:rFonts w:ascii="Times-Roman" w:hAnsi="Times-Roman"/>
          <w:noProof/>
        </w:rPr>
        <w:t xml:space="preserve"> </w:t>
      </w:r>
      <w:r w:rsidR="00C05967" w:rsidRPr="006A5048">
        <w:rPr>
          <w:rFonts w:ascii="Times-Roman" w:hAnsi="Times-Roman"/>
          <w:noProof/>
        </w:rPr>
        <w:t xml:space="preserve">In section </w:t>
      </w:r>
      <w:r w:rsidR="00C05967" w:rsidRPr="006A5048">
        <w:rPr>
          <w:rFonts w:ascii="TimesNewRomanPSMT" w:hAnsi="TimesNewRomanPSMT"/>
        </w:rPr>
        <w:t xml:space="preserve">III, </w:t>
      </w:r>
      <w:r w:rsidR="007C0B84" w:rsidRPr="006A5048">
        <w:rPr>
          <w:rFonts w:ascii="TimesNewRomanPSMT" w:hAnsi="TimesNewRomanPSMT"/>
        </w:rPr>
        <w:t>the FCS-MPC method is proposed for solving the unbalanced voltage problem. Section IV</w:t>
      </w:r>
      <w:r w:rsidR="000373D3" w:rsidRPr="006A5048">
        <w:rPr>
          <w:rFonts w:ascii="TimesNewRomanPSMT" w:hAnsi="TimesNewRomanPSMT"/>
        </w:rPr>
        <w:t xml:space="preserve"> and V</w:t>
      </w:r>
      <w:r w:rsidR="00BB415B" w:rsidRPr="006A5048">
        <w:rPr>
          <w:rFonts w:ascii="Times-Roman" w:hAnsi="Times-Roman"/>
          <w:noProof/>
        </w:rPr>
        <w:t xml:space="preserve"> </w:t>
      </w:r>
      <w:r w:rsidR="006E6E4B" w:rsidRPr="006A5048">
        <w:rPr>
          <w:rFonts w:ascii="Times-Roman" w:hAnsi="Times-Roman"/>
          <w:noProof/>
        </w:rPr>
        <w:t>verify the validation of the proposed control method by simulation and experimental results.</w:t>
      </w:r>
      <w:r w:rsidR="00FC68A6" w:rsidRPr="006A5048">
        <w:rPr>
          <w:rFonts w:ascii="TimesNewRomanPSMT" w:hAnsi="TimesNewRomanPSMT"/>
        </w:rPr>
        <w:t xml:space="preserve"> </w:t>
      </w:r>
      <w:r w:rsidR="006E6E4B" w:rsidRPr="006A5048">
        <w:rPr>
          <w:rFonts w:ascii="TimesNewRomanPSMT" w:hAnsi="TimesNewRomanPSMT"/>
        </w:rPr>
        <w:t>F</w:t>
      </w:r>
      <w:r w:rsidR="00FC68A6" w:rsidRPr="006A5048">
        <w:rPr>
          <w:rFonts w:ascii="TimesNewRomanPSMT" w:hAnsi="TimesNewRomanPSMT"/>
        </w:rPr>
        <w:t>inally</w:t>
      </w:r>
      <w:r w:rsidR="006E6E4B" w:rsidRPr="006A5048">
        <w:rPr>
          <w:rFonts w:ascii="TimesNewRomanPSMT" w:hAnsi="TimesNewRomanPSMT"/>
        </w:rPr>
        <w:t>,</w:t>
      </w:r>
      <w:r w:rsidR="00501808" w:rsidRPr="006A5048">
        <w:rPr>
          <w:rFonts w:ascii="TimesNewRomanPSMT" w:hAnsi="TimesNewRomanPSMT"/>
        </w:rPr>
        <w:t xml:space="preserve"> conclusions are </w:t>
      </w:r>
      <w:r w:rsidR="00430D59" w:rsidRPr="006A5048">
        <w:rPr>
          <w:rFonts w:ascii="TimesNewRomanPSMT" w:hAnsi="TimesNewRomanPSMT"/>
        </w:rPr>
        <w:t>expressed in</w:t>
      </w:r>
      <w:r w:rsidR="00FC68A6" w:rsidRPr="006A5048">
        <w:rPr>
          <w:rFonts w:ascii="TimesNewRomanPSMT" w:hAnsi="TimesNewRomanPSMT"/>
        </w:rPr>
        <w:t xml:space="preserve"> section VI.</w:t>
      </w:r>
      <w:r w:rsidR="00435088" w:rsidRPr="006A5048">
        <w:rPr>
          <w:rFonts w:ascii="Times-Roman" w:hAnsi="Times-Roman"/>
          <w:noProof/>
        </w:rPr>
        <w:t xml:space="preserve"> </w:t>
      </w:r>
    </w:p>
    <w:p w14:paraId="6BD13800" w14:textId="77777777" w:rsidR="00ED13D6" w:rsidRPr="009B0708" w:rsidRDefault="003B272B" w:rsidP="000763BE">
      <w:pPr>
        <w:pStyle w:val="Heading1"/>
        <w:jc w:val="center"/>
      </w:pPr>
      <w:r w:rsidRPr="009B0708">
        <w:t xml:space="preserve">Vienna Rectifier </w:t>
      </w:r>
      <w:r w:rsidR="000763BE">
        <w:t>in Charging S</w:t>
      </w:r>
      <w:r w:rsidR="00BD27FA" w:rsidRPr="009B0708">
        <w:t>tations</w:t>
      </w:r>
    </w:p>
    <w:p w14:paraId="545E508F" w14:textId="2991D141" w:rsidR="00B30606" w:rsidRDefault="005A4BC3" w:rsidP="0061035D">
      <w:r>
        <w:t xml:space="preserve">The structure of </w:t>
      </w:r>
      <w:r w:rsidRPr="007E0932">
        <w:t>a</w:t>
      </w:r>
      <w:r>
        <w:t xml:space="preserve"> high power charging station is shown in Fig.</w:t>
      </w:r>
      <w:r w:rsidR="00DB0B84">
        <w:t xml:space="preserve"> </w:t>
      </w:r>
      <w:r>
        <w:t>1. As explained in the introduction, Vienna rectifier is a suitable structure for such applications with the ability of providing low distortion input current and bipolar dc bus. In this section, the topology of a Vienna rectifier is introduced and basic equations are derived. Also, the space vector modulation which is a well suited modulation technique for this structure is briefly explained.</w:t>
      </w:r>
    </w:p>
    <w:p w14:paraId="414561D4" w14:textId="77777777" w:rsidR="008C0652" w:rsidRDefault="008C0652" w:rsidP="008C0652">
      <w:pPr>
        <w:pStyle w:val="Heading2"/>
      </w:pPr>
      <w:r>
        <w:t xml:space="preserve">Vienna Rectifier </w:t>
      </w:r>
    </w:p>
    <w:p w14:paraId="1DC6E0BA" w14:textId="054ADB2E" w:rsidR="008C0652" w:rsidRPr="0090651E" w:rsidRDefault="008C0652" w:rsidP="007432E6">
      <w:r>
        <w:t>The topology of a Vienna rectifier is shown in Fig. 2. It consists of three active switches and eighteen diodes. Low switching frequency is one of the main advantage of this converter.</w:t>
      </w:r>
      <w:r w:rsidR="00E619FE">
        <w:t xml:space="preserve"> However, this converter requires complex modulation strategies which is usually realized using s</w:t>
      </w:r>
      <w:r w:rsidR="00E619FE" w:rsidRPr="007D49B8">
        <w:rPr>
          <w:rFonts w:eastAsia="Times New Roman"/>
        </w:rPr>
        <w:t>pace</w:t>
      </w:r>
      <w:r w:rsidR="00E619FE">
        <w:rPr>
          <w:rFonts w:eastAsia="Times New Roman"/>
        </w:rPr>
        <w:t xml:space="preserve"> </w:t>
      </w:r>
      <w:r w:rsidR="00E619FE" w:rsidRPr="007D49B8">
        <w:rPr>
          <w:rFonts w:eastAsia="Times New Roman"/>
        </w:rPr>
        <w:t>vector modulation</w:t>
      </w:r>
      <w:r w:rsidR="00E619FE">
        <w:rPr>
          <w:rFonts w:eastAsia="Times New Roman"/>
        </w:rPr>
        <w:t xml:space="preserve"> (SVM)</w:t>
      </w:r>
      <w:r w:rsidR="00E619FE" w:rsidRPr="007D49B8">
        <w:rPr>
          <w:rFonts w:eastAsia="Times New Roman"/>
        </w:rPr>
        <w:t xml:space="preserve"> </w:t>
      </w:r>
      <w:r w:rsidR="00E619FE">
        <w:rPr>
          <w:rFonts w:eastAsia="Times New Roman"/>
        </w:rPr>
        <w:t>technique</w:t>
      </w:r>
      <w:r w:rsidR="00E619FE" w:rsidRPr="007D49B8">
        <w:rPr>
          <w:rFonts w:eastAsia="Times New Roman"/>
        </w:rPr>
        <w:t>.</w:t>
      </w:r>
      <w:r w:rsidR="00E619FE">
        <w:rPr>
          <w:rFonts w:eastAsia="Times New Roman"/>
        </w:rPr>
        <w:t xml:space="preserve"> </w:t>
      </w:r>
      <w:r w:rsidR="00E619FE" w:rsidRPr="007D49B8">
        <w:rPr>
          <w:rFonts w:eastAsia="Times New Roman"/>
        </w:rPr>
        <w:t xml:space="preserve">In space vector </w:t>
      </w:r>
      <w:r w:rsidR="001C0359">
        <w:rPr>
          <w:noProof/>
        </w:rPr>
        <w:lastRenderedPageBreak/>
        <mc:AlternateContent>
          <mc:Choice Requires="wps">
            <w:drawing>
              <wp:inline distT="0" distB="0" distL="0" distR="0" wp14:anchorId="28B5CF9D" wp14:editId="3B2B4034">
                <wp:extent cx="3200400" cy="1358265"/>
                <wp:effectExtent l="0" t="0" r="635" b="3810"/>
                <wp:docPr id="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358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2B0ABC" w14:textId="4A1B1918" w:rsidR="00AC57D9" w:rsidRPr="00700C15" w:rsidRDefault="00AC57D9" w:rsidP="00DC2D40">
                            <w:pPr>
                              <w:pStyle w:val="Caption"/>
                              <w:ind w:firstLine="0"/>
                              <w:jc w:val="center"/>
                              <w:rPr>
                                <w:noProof/>
                                <w:color w:val="FF0000"/>
                                <w:sz w:val="12"/>
                                <w:szCs w:val="20"/>
                              </w:rPr>
                            </w:pPr>
                            <w:r>
                              <w:object w:dxaOrig="8880" w:dyaOrig="3138" w14:anchorId="60A02D49">
                                <v:shape id="_x0000_i1026" type="#_x0000_t75" style="width:252pt;height:88.65pt" o:ole="">
                                  <v:imagedata r:id="rId11" o:title=""/>
                                </v:shape>
                                <o:OLEObject Type="Embed" ProgID="Visio.Drawing.11" ShapeID="_x0000_i1026" DrawAspect="Content" ObjectID="_1510984616" r:id="rId12"/>
                              </w:object>
                            </w:r>
                            <w:r w:rsidRPr="00D03F38">
                              <w:t xml:space="preserve">Figure </w:t>
                            </w:r>
                            <w:r w:rsidR="00B4068D">
                              <w:fldChar w:fldCharType="begin"/>
                            </w:r>
                            <w:r w:rsidR="00B4068D">
                              <w:instrText xml:space="preserve"> SEQ Figure \* ARABIC </w:instrText>
                            </w:r>
                            <w:r w:rsidR="00B4068D">
                              <w:fldChar w:fldCharType="separate"/>
                            </w:r>
                            <w:r w:rsidR="00C65DA3">
                              <w:rPr>
                                <w:noProof/>
                              </w:rPr>
                              <w:t>2</w:t>
                            </w:r>
                            <w:r w:rsidR="00B4068D">
                              <w:rPr>
                                <w:noProof/>
                              </w:rPr>
                              <w:fldChar w:fldCharType="end"/>
                            </w:r>
                            <w:r w:rsidRPr="00D03F38">
                              <w:t>. Vienna rectifier topology</w:t>
                            </w:r>
                            <w:r>
                              <w:t>.</w:t>
                            </w:r>
                          </w:p>
                          <w:p w14:paraId="2B47A7EA" w14:textId="77777777" w:rsidR="00AC57D9" w:rsidRDefault="00AC57D9" w:rsidP="00DC2D40"/>
                        </w:txbxContent>
                      </wps:txbx>
                      <wps:bodyPr rot="0" vert="horz" wrap="square" lIns="0" tIns="0" rIns="0" bIns="0" anchor="t" anchorCtr="0" upright="1">
                        <a:noAutofit/>
                      </wps:bodyPr>
                    </wps:wsp>
                  </a:graphicData>
                </a:graphic>
              </wp:inline>
            </w:drawing>
          </mc:Choice>
          <mc:Fallback>
            <w:pict>
              <v:shape w14:anchorId="28B5CF9D" id="Text Box 6" o:spid="_x0000_s1027" type="#_x0000_t202" style="width:252pt;height:10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" stroked="f">
                <v:textbox inset="0,0,0,0">
                  <w:txbxContent>
                    <w:p w14:paraId="412B0ABC" w14:textId="4A1B1918" w:rsidR="00AC57D9" w:rsidRPr="00700C15" w:rsidRDefault="00AC57D9" w:rsidP="00DC2D40">
                      <w:pPr>
                        <w:pStyle w:val="Caption"/>
                        <w:ind w:firstLine="0"/>
                        <w:jc w:val="center"/>
                        <w:rPr>
                          <w:noProof/>
                          <w:color w:val="FF0000"/>
                          <w:sz w:val="12"/>
                          <w:szCs w:val="20"/>
                        </w:rPr>
                      </w:pPr>
                      <w:r>
                        <w:object w:dxaOrig="8880" w:dyaOrig="3138" w14:anchorId="60A02D49">
                          <v:shape id="_x0000_i1026" type="#_x0000_t75" style="width:252pt;height:88.65pt" o:ole="">
                            <v:imagedata r:id="rId11" o:title=""/>
                          </v:shape>
                          <o:OLEObject Type="Embed" ProgID="Visio.Drawing.11" ShapeID="_x0000_i1026" DrawAspect="Content" ObjectID="_1510984616" r:id="rId13"/>
                        </w:object>
                      </w:r>
                      <w:r w:rsidRPr="00D03F38">
                        <w:t xml:space="preserve">Figure </w:t>
                      </w:r>
                      <w:r w:rsidR="00B4068D">
                        <w:fldChar w:fldCharType="begin"/>
                      </w:r>
                      <w:r w:rsidR="00B4068D">
                        <w:instrText xml:space="preserve"> SEQ Figure \* ARABIC </w:instrText>
                      </w:r>
                      <w:r w:rsidR="00B4068D">
                        <w:fldChar w:fldCharType="separate"/>
                      </w:r>
                      <w:r w:rsidR="00C65DA3">
                        <w:rPr>
                          <w:noProof/>
                        </w:rPr>
                        <w:t>2</w:t>
                      </w:r>
                      <w:r w:rsidR="00B4068D">
                        <w:rPr>
                          <w:noProof/>
                        </w:rPr>
                        <w:fldChar w:fldCharType="end"/>
                      </w:r>
                      <w:r w:rsidRPr="00D03F38">
                        <w:t>. Vienna rectifier topology</w:t>
                      </w:r>
                      <w:r>
                        <w:t>.</w:t>
                      </w:r>
                    </w:p>
                    <w:p w14:paraId="2B47A7EA" w14:textId="77777777" w:rsidR="00AC57D9" w:rsidRDefault="00AC57D9" w:rsidP="00DC2D40"/>
                  </w:txbxContent>
                </v:textbox>
                <w10:anchorlock/>
              </v:shape>
            </w:pict>
          </mc:Fallback>
        </mc:AlternateContent>
      </w:r>
      <w:r w:rsidR="00E619FE" w:rsidRPr="007D49B8">
        <w:rPr>
          <w:rFonts w:eastAsia="Times New Roman"/>
        </w:rPr>
        <w:t xml:space="preserve">modulation, the </w:t>
      </w:r>
      <w:r w:rsidR="00E619FE">
        <w:rPr>
          <w:rFonts w:eastAsia="Times New Roman"/>
        </w:rPr>
        <w:t>reference vector is realized</w:t>
      </w:r>
      <w:r w:rsidR="00E619FE" w:rsidRPr="007D49B8">
        <w:rPr>
          <w:rFonts w:eastAsia="Times New Roman"/>
        </w:rPr>
        <w:t xml:space="preserve"> by</w:t>
      </w:r>
      <w:r w:rsidR="00E619FE" w:rsidRPr="00E619FE">
        <w:rPr>
          <w:rFonts w:eastAsia="Times New Roman"/>
        </w:rPr>
        <w:t xml:space="preserve"> </w:t>
      </w:r>
      <w:r w:rsidR="00E619FE">
        <w:rPr>
          <w:rFonts w:eastAsia="Times New Roman"/>
        </w:rPr>
        <w:t xml:space="preserve">properly </w:t>
      </w:r>
      <w:r w:rsidR="00E619FE" w:rsidRPr="0090651E">
        <w:rPr>
          <w:rFonts w:eastAsia="Times New Roman"/>
        </w:rPr>
        <w:t xml:space="preserve">adjusting the dwell times of vectors </w:t>
      </w:r>
      <w:r w:rsidR="00F06DDA" w:rsidRPr="0090651E">
        <w:rPr>
          <w:rFonts w:eastAsia="Times New Roman"/>
        </w:rPr>
        <w:fldChar w:fldCharType="begin"/>
      </w:r>
      <w:r w:rsidR="007432E6" w:rsidRPr="0090651E">
        <w:rPr>
          <w:rFonts w:eastAsia="Times New Roman"/>
        </w:rPr>
        <w:instrText xml:space="preserve"> ADDIN EN.CITE &lt;EndNote&gt;&lt;Cite&gt;&lt;Author&gt;Hang&lt;/Author&gt;&lt;Year&gt;2014&lt;/Year&gt;&lt;RecNum&gt;19&lt;/RecNum&gt;&lt;DisplayText&gt;[12]&lt;/DisplayText&gt;&lt;record&gt;&lt;rec-number&gt;19&lt;/rec-number&gt;&lt;foreign-keys&gt;&lt;key app="EN" db-id="aps29d9dqvwzdle5s2epxfw9sw95f5dvw2xf" timestamp="1449066710"&gt;19&lt;/key&gt;&lt;/foreign-keys&gt;&lt;ref-type name="Journal Article"&gt;17&lt;/ref-type&gt;&lt;contributors&gt;&lt;authors&gt;&lt;author&gt;Hang, Lijun&lt;/author&gt;&lt;author&gt;Li, Bin&lt;/author&gt;&lt;author&gt;Zhang, Ming&lt;/author&gt;&lt;author&gt;Wang, Yong&lt;/author&gt;&lt;author&gt;Tolbert, Leon M&lt;/author&gt;&lt;/authors&gt;&lt;/contributors&gt;&lt;titles&gt;&lt;title&gt;Equivalence of SVM and carrier-based PWM in three-phase/wire/level Vienna rectifier and capability of unbalanced-load control&lt;/title&gt;&lt;secondary-title&gt;Industrial Electronics, IEEE Transactions on&lt;/secondary-title&gt;&lt;/titles&gt;&lt;periodical&gt;&lt;full-title&gt;Industrial Electronics, IEEE Transactions on&lt;/full-title&gt;&lt;/periodical&gt;&lt;pages&gt;20-28&lt;/pages&gt;&lt;volume&gt;61&lt;/volume&gt;&lt;number&gt;1&lt;/number&gt;&lt;dates&gt;&lt;year&gt;2014&lt;/year&gt;&lt;/dates&gt;&lt;isbn&gt;0278-0046&lt;/isbn&gt;&lt;urls&gt;&lt;/urls&gt;&lt;/record&gt;&lt;/Cite&gt;&lt;/EndNote&gt;</w:instrText>
      </w:r>
      <w:r w:rsidR="00F06DDA" w:rsidRPr="0090651E">
        <w:rPr>
          <w:rFonts w:eastAsia="Times New Roman"/>
        </w:rPr>
        <w:fldChar w:fldCharType="separate"/>
      </w:r>
      <w:r w:rsidR="007432E6" w:rsidRPr="0090651E">
        <w:rPr>
          <w:rFonts w:eastAsia="Times New Roman"/>
          <w:noProof/>
        </w:rPr>
        <w:t>[12]</w:t>
      </w:r>
      <w:r w:rsidR="00F06DDA" w:rsidRPr="0090651E">
        <w:rPr>
          <w:rFonts w:eastAsia="Times New Roman"/>
        </w:rPr>
        <w:fldChar w:fldCharType="end"/>
      </w:r>
      <w:r w:rsidR="00E619FE" w:rsidRPr="0090651E">
        <w:rPr>
          <w:rFonts w:eastAsia="Times New Roman"/>
        </w:rPr>
        <w:t>.</w:t>
      </w:r>
    </w:p>
    <w:p w14:paraId="71A809D2" w14:textId="77777777" w:rsidR="00133FC4" w:rsidRPr="0090651E" w:rsidRDefault="009540D0" w:rsidP="007432E6">
      <w:pPr>
        <w:ind w:firstLine="284"/>
      </w:pPr>
      <w:r w:rsidRPr="0090651E">
        <w:t>In a conventional three-level SVM technique, there are 27 switching states. By elimination of 8 repetitive states, 19 remaining switching states leads to 19 fundamental vectors in 6 sectors.</w:t>
      </w:r>
      <w:r w:rsidRPr="0090651E">
        <w:rPr>
          <w:sz w:val="12"/>
        </w:rPr>
        <w:t xml:space="preserve"> </w:t>
      </w:r>
      <w:r w:rsidRPr="0090651E">
        <w:t>In each sector, Vienna rectifier switching states can be selected between 7 different space vectors and states</w:t>
      </w:r>
      <w:r w:rsidR="00B92022" w:rsidRPr="0090651E">
        <w:t xml:space="preserve"> </w:t>
      </w:r>
      <w:r w:rsidR="00F06DDA" w:rsidRPr="0090651E">
        <w:fldChar w:fldCharType="begin"/>
      </w:r>
      <w:r w:rsidR="007432E6" w:rsidRPr="0090651E">
        <w:instrText xml:space="preserve"> ADDIN EN.CITE &lt;EndNote&gt;&lt;Cite&gt;&lt;Author&gt;Kolar&lt;/Author&gt;&lt;Year&gt;1999&lt;/Year&gt;&lt;RecNum&gt;20&lt;/RecNum&gt;&lt;DisplayText&gt;[13]&lt;/DisplayText&gt;&lt;record&gt;&lt;rec-number&gt;20&lt;/rec-number&gt;&lt;foreign-keys&gt;&lt;key app="EN" db-id="aps29d9dqvwzdle5s2epxfw9sw95f5dvw2xf" timestamp="1449067418"&gt;20&lt;/key&gt;&lt;/foreign-keys&gt;&lt;ref-type name="Conference Proceedings"&gt;10&lt;/ref-type&gt;&lt;contributors&gt;&lt;authors&gt;&lt;author&gt;Kolar, Johann W&lt;/author&gt;&lt;author&gt;Drofenik, Uwe&lt;/author&gt;&lt;/authors&gt;&lt;/contributors&gt;&lt;titles&gt;&lt;title&gt;A new switching loss reduced discontinuous PWM scheme for a unidirectional three-phase/switch/level boost-type PWM (VIENNA) rectifier&lt;/title&gt;&lt;secondary-title&gt;Telecommunication Energy Conference, 1999. INTELEC&amp;apos;99. The 21st International&lt;/secondary-title&gt;&lt;/titles&gt;&lt;dates&gt;&lt;year&gt;1999&lt;/year&gt;&lt;/dates&gt;&lt;publisher&gt;IEEE&lt;/publisher&gt;&lt;isbn&gt;0780356241&lt;/isbn&gt;&lt;urls&gt;&lt;/urls&gt;&lt;/record&gt;&lt;/Cite&gt;&lt;/EndNote&gt;</w:instrText>
      </w:r>
      <w:r w:rsidR="00F06DDA" w:rsidRPr="0090651E">
        <w:fldChar w:fldCharType="separate"/>
      </w:r>
      <w:r w:rsidR="007432E6" w:rsidRPr="0090651E">
        <w:rPr>
          <w:noProof/>
        </w:rPr>
        <w:t>[13]</w:t>
      </w:r>
      <w:r w:rsidR="00F06DDA" w:rsidRPr="0090651E">
        <w:fldChar w:fldCharType="end"/>
      </w:r>
      <w:r w:rsidR="00B92022" w:rsidRPr="0090651E">
        <w:t xml:space="preserve">, </w:t>
      </w:r>
      <w:r w:rsidR="00F06DDA" w:rsidRPr="0090651E">
        <w:fldChar w:fldCharType="begin"/>
      </w:r>
      <w:r w:rsidR="007432E6" w:rsidRPr="0090651E">
        <w:instrText xml:space="preserve"> ADDIN EN.CITE &lt;EndNote&gt;&lt;Cite&gt;&lt;Author&gt;Viitanen&lt;/Author&gt;&lt;Year&gt;2004&lt;/Year&gt;&lt;RecNum&gt;21&lt;/RecNum&gt;&lt;DisplayText&gt;[14]&lt;/DisplayText&gt;&lt;record&gt;&lt;rec-number&gt;21&lt;/rec-number&gt;&lt;foreign-keys&gt;&lt;key app="EN" db-id="aps29d9dqvwzdle5s2epxfw9sw95f5dvw2xf" timestamp="1449067568"&gt;21&lt;/key&gt;&lt;/foreign-keys&gt;&lt;ref-type name="Conference Proceedings"&gt;10&lt;/ref-type&gt;&lt;contributors&gt;&lt;authors&gt;&lt;author&gt;Viitanen, Timo&lt;/author&gt;&lt;author&gt;Tuusa, H&lt;/author&gt;&lt;/authors&gt;&lt;/contributors&gt;&lt;titles&gt;&lt;title&gt;Experimental results of vector controlled and vector modulated VIENNA I rectifier&lt;/title&gt;&lt;secondary-title&gt;Power Electronics Specialists Conference, 2004. PESC 04. 2004 IEEE 35th Annual&lt;/secondary-title&gt;&lt;/titles&gt;&lt;pages&gt;4637-4643&lt;/pages&gt;&lt;volume&gt;6&lt;/volume&gt;&lt;dates&gt;&lt;year&gt;2004&lt;/year&gt;&lt;/dates&gt;&lt;publisher&gt;IEEE&lt;/publisher&gt;&lt;isbn&gt;0780383990&lt;/isbn&gt;&lt;urls&gt;&lt;/urls&gt;&lt;/record&gt;&lt;/Cite&gt;&lt;/EndNote&gt;</w:instrText>
      </w:r>
      <w:r w:rsidR="00F06DDA" w:rsidRPr="0090651E">
        <w:fldChar w:fldCharType="separate"/>
      </w:r>
      <w:r w:rsidR="007432E6" w:rsidRPr="0090651E">
        <w:rPr>
          <w:noProof/>
        </w:rPr>
        <w:t>[14]</w:t>
      </w:r>
      <w:r w:rsidR="00F06DDA" w:rsidRPr="0090651E">
        <w:fldChar w:fldCharType="end"/>
      </w:r>
      <w:r w:rsidR="00F61D81" w:rsidRPr="0090651E">
        <w:t>.</w:t>
      </w:r>
      <w:r w:rsidR="006256E6" w:rsidRPr="0090651E">
        <w:t xml:space="preserve"> </w:t>
      </w:r>
    </w:p>
    <w:p w14:paraId="568DBDB7" w14:textId="77777777" w:rsidR="005B377D" w:rsidRPr="0090651E" w:rsidRDefault="009540D0" w:rsidP="005B377D">
      <w:r w:rsidRPr="0090651E">
        <w:t>Considering Fig. 2 and applying KVL to rectifier poles, the basic equations for a Vienna rectifier can be obtained as</w:t>
      </w:r>
    </w:p>
    <w:p w14:paraId="16B3FC36" w14:textId="77777777" w:rsidR="00C40156" w:rsidRPr="008A10E8" w:rsidRDefault="00B4068D" w:rsidP="005B377D">
      <w:pPr>
        <w:jc w:val="right"/>
        <w:rPr>
          <w:color w:val="808080"/>
        </w:rPr>
      </w:pPr>
      <m:oMath>
        <m:sSub>
          <m:sSubPr>
            <m:ctrlPr>
              <w:rPr>
                <w:rFonts w:ascii="Cambria Math" w:hAnsi="Cambria Math"/>
                <w:i/>
              </w:rPr>
            </m:ctrlPr>
          </m:sSubPr>
          <m:e>
            <m:r>
              <w:rPr>
                <w:rFonts w:ascii="Cambria Math" w:hAnsi="Cambria Math"/>
              </w:rPr>
              <m:t>v</m:t>
            </m:r>
          </m:e>
          <m:sub>
            <m:r>
              <w:rPr>
                <w:rFonts w:ascii="Cambria Math" w:hAnsi="Cambria Math"/>
              </w:rPr>
              <m:t>sabc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f>
          <m:fPr>
            <m:ctrlPr>
              <w:rPr>
                <w:rFonts w:ascii="Cambria Math" w:hAnsi="Cambria Math"/>
                <w:i/>
              </w:rPr>
            </m:ctrlPr>
          </m:fPr>
          <m:num>
            <m:sSub>
              <m:sSubPr>
                <m:ctrlPr>
                  <w:rPr>
                    <w:rFonts w:ascii="Cambria Math" w:hAnsi="Cambria Math"/>
                    <w:i/>
                  </w:rPr>
                </m:ctrlPr>
              </m:sSubPr>
              <m:e>
                <m:r>
                  <w:rPr>
                    <w:rFonts w:ascii="Cambria Math" w:hAnsi="Cambria Math"/>
                  </w:rPr>
                  <m:t>di</m:t>
                </m:r>
              </m:e>
              <m:sub>
                <m:r>
                  <w:rPr>
                    <w:rFonts w:ascii="Cambria Math" w:hAnsi="Cambria Math"/>
                  </w:rPr>
                  <m:t>abc</m:t>
                </m:r>
              </m:sub>
            </m:sSub>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sub>
        </m:sSub>
        <m:sSub>
          <m:sSubPr>
            <m:ctrlPr>
              <w:rPr>
                <w:rFonts w:ascii="Cambria Math" w:hAnsi="Cambria Math"/>
                <w:i/>
              </w:rPr>
            </m:ctrlPr>
          </m:sSubPr>
          <m:e>
            <m:r>
              <w:rPr>
                <w:rFonts w:ascii="Cambria Math" w:hAnsi="Cambria Math"/>
              </w:rPr>
              <m:t>i</m:t>
            </m:r>
          </m:e>
          <m:sub>
            <m:r>
              <w:rPr>
                <w:rFonts w:ascii="Cambria Math" w:hAnsi="Cambria Math"/>
              </w:rPr>
              <m:t>abc</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rabcN</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nN</m:t>
            </m:r>
          </m:sub>
        </m:sSub>
        <m:r>
          <m:rPr>
            <m:sty m:val="p"/>
          </m:rPr>
          <w:rPr>
            <w:rFonts w:ascii="Cambria Math" w:hAnsi="Cambria Math"/>
          </w:rPr>
          <m:t xml:space="preserve">       </m:t>
        </m:r>
      </m:oMath>
      <w:r w:rsidR="005B377D">
        <w:rPr>
          <w:rFonts w:ascii="Symbol" w:hAnsi="Symbol"/>
          <w:iCs/>
        </w:rPr>
        <w:t></w:t>
      </w:r>
      <w:r w:rsidR="005B377D">
        <w:rPr>
          <w:rFonts w:ascii="Symbol" w:hAnsi="Symbol"/>
          <w:iCs/>
        </w:rPr>
        <w:t></w:t>
      </w:r>
      <w:r w:rsidR="008A10E8" w:rsidRPr="003B7991">
        <w:rPr>
          <w:rFonts w:ascii="Symbol" w:hAnsi="Symbol"/>
          <w:iCs/>
        </w:rPr>
        <w:t></w:t>
      </w:r>
      <w:r w:rsidR="008A10E8" w:rsidRPr="003B7991">
        <w:rPr>
          <w:rFonts w:ascii="Symbol" w:hAnsi="Symbol"/>
          <w:iCs/>
        </w:rPr>
        <w:t></w:t>
      </w:r>
      <w:r w:rsidR="005B377D">
        <w:rPr>
          <w:rFonts w:ascii="Symbol" w:hAnsi="Symbol"/>
          <w:iCs/>
        </w:rPr>
        <w:t></w:t>
      </w:r>
      <w:r w:rsidR="005B377D">
        <w:rPr>
          <w:rFonts w:ascii="Symbol" w:hAnsi="Symbol"/>
          <w:iCs/>
        </w:rPr>
        <w:t></w:t>
      </w:r>
      <w:r w:rsidR="00D86B1C" w:rsidRPr="003B7991">
        <w:rPr>
          <w:rFonts w:ascii="Symbol" w:hAnsi="Symbol"/>
          <w:iCs/>
          <w:sz w:val="24"/>
          <w:szCs w:val="24"/>
        </w:rPr>
        <w:t></w:t>
      </w:r>
      <w:r w:rsidR="00C8286A" w:rsidRPr="003B7991">
        <w:rPr>
          <w:rFonts w:ascii="Symbol" w:hAnsi="Symbol"/>
          <w:iCs/>
          <w:sz w:val="24"/>
          <w:szCs w:val="24"/>
        </w:rPr>
        <w:t></w:t>
      </w:r>
      <w:r w:rsidR="00D86B1C" w:rsidRPr="003B7991">
        <w:rPr>
          <w:rFonts w:ascii="Symbol" w:hAnsi="Symbol"/>
          <w:iCs/>
        </w:rPr>
        <w:t></w:t>
      </w:r>
      <w:r w:rsidR="00D86B1C" w:rsidRPr="003B7991">
        <w:rPr>
          <w:rFonts w:ascii="Symbol" w:hAnsi="Symbol"/>
          <w:iCs/>
        </w:rPr>
        <w:t></w:t>
      </w:r>
      <w:r w:rsidR="00D86B1C" w:rsidRPr="003B7991">
        <w:rPr>
          <w:rFonts w:ascii="Symbol" w:hAnsi="Symbol"/>
          <w:iCs/>
        </w:rPr>
        <w:t></w:t>
      </w:r>
    </w:p>
    <w:p w14:paraId="11DF5838" w14:textId="77777777" w:rsidR="0039516F" w:rsidRPr="0090651E" w:rsidRDefault="0039516F" w:rsidP="0039516F">
      <w:pPr>
        <w:pStyle w:val="BodyText"/>
        <w:ind w:firstLine="0"/>
      </w:pPr>
      <w:r>
        <w:t xml:space="preserve">where different parameters are shown in Fig. 2. </w:t>
      </w:r>
      <w:r w:rsidRPr="0090651E">
        <w:t>Writing (1) in space-vector form yields</w:t>
      </w:r>
    </w:p>
    <w:p w14:paraId="40482373" w14:textId="77777777" w:rsidR="00C04E66" w:rsidRPr="00D86B1C" w:rsidRDefault="00B4068D" w:rsidP="00964A18">
      <w:pPr>
        <w:pStyle w:val="BodyText"/>
        <w:ind w:firstLine="0"/>
        <w:jc w:val="right"/>
        <w:rPr>
          <w:rFonts w:ascii="Symbol" w:hAnsi="Symbol"/>
          <w:iCs/>
        </w:rPr>
      </w:p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s</m:t>
            </m:r>
          </m:sub>
        </m:sSub>
        <m:f>
          <m:fPr>
            <m:ctrlPr>
              <w:rPr>
                <w:rFonts w:ascii="Cambria Math" w:hAnsi="Cambria Math"/>
                <w:i/>
                <w:iCs/>
              </w:rPr>
            </m:ctrlPr>
          </m:fPr>
          <m:num>
            <m:r>
              <w:rPr>
                <w:rFonts w:ascii="Cambria Math" w:hAnsi="Cambria Math"/>
              </w:rPr>
              <m:t>d</m:t>
            </m:r>
          </m:num>
          <m:den>
            <m:r>
              <w:rPr>
                <w:rFonts w:ascii="Cambria Math" w:hAnsi="Cambria Math"/>
              </w:rPr>
              <m:t>dt</m:t>
            </m:r>
          </m:den>
        </m:f>
        <m:d>
          <m:dPr>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I</m:t>
                    </m:r>
                  </m:e>
                  <m:sub>
                    <m:r>
                      <w:rPr>
                        <w:rFonts w:ascii="Cambria Math" w:hAnsi="Cambria Math"/>
                      </w:rPr>
                      <m:t>s</m:t>
                    </m:r>
                  </m:sub>
                </m:sSub>
              </m:e>
            </m:acc>
          </m:e>
        </m:d>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s</m:t>
            </m:r>
          </m:sub>
        </m:sSub>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I</m:t>
                </m:r>
              </m:e>
              <m:sub>
                <m:r>
                  <w:rPr>
                    <w:rFonts w:ascii="Cambria Math" w:hAnsi="Cambria Math"/>
                  </w:rPr>
                  <m:t>s</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rN</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nN</m:t>
                </m:r>
              </m:sub>
            </m:sSub>
          </m:e>
        </m:acc>
      </m:oMath>
      <w:r w:rsidR="005B377D">
        <w:rPr>
          <w:rFonts w:ascii="Symbol" w:hAnsi="Symbol"/>
          <w:iCs/>
          <w:sz w:val="24"/>
          <w:szCs w:val="24"/>
        </w:rPr>
        <w:t></w:t>
      </w:r>
      <w:r w:rsidR="005B377D">
        <w:rPr>
          <w:rFonts w:ascii="Symbol" w:hAnsi="Symbol"/>
          <w:iCs/>
          <w:sz w:val="24"/>
          <w:szCs w:val="24"/>
        </w:rPr>
        <w:t></w:t>
      </w:r>
      <w:r w:rsidR="005B377D">
        <w:rPr>
          <w:rFonts w:ascii="Symbol" w:hAnsi="Symbol"/>
          <w:iCs/>
          <w:sz w:val="24"/>
          <w:szCs w:val="24"/>
        </w:rPr>
        <w:t></w:t>
      </w:r>
      <w:r w:rsidR="005B377D">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39516F">
        <w:rPr>
          <w:rFonts w:ascii="Symbol" w:hAnsi="Symbol"/>
          <w:iCs/>
          <w:sz w:val="24"/>
          <w:szCs w:val="24"/>
        </w:rPr>
        <w:t></w:t>
      </w:r>
      <w:r w:rsidR="0039516F">
        <w:rPr>
          <w:rFonts w:ascii="Symbol" w:hAnsi="Symbol"/>
          <w:iCs/>
          <w:sz w:val="24"/>
          <w:szCs w:val="24"/>
        </w:rPr>
        <w:t></w:t>
      </w:r>
      <w:r w:rsidR="0039516F">
        <w:rPr>
          <w:rFonts w:ascii="Symbol" w:hAnsi="Symbol"/>
          <w:iCs/>
          <w:sz w:val="24"/>
          <w:szCs w:val="24"/>
        </w:rPr>
        <w:t></w:t>
      </w:r>
      <w:r w:rsidR="0039516F">
        <w:rPr>
          <w:rFonts w:ascii="Symbol" w:hAnsi="Symbol"/>
          <w:iCs/>
          <w:sz w:val="24"/>
          <w:szCs w:val="24"/>
        </w:rPr>
        <w:t></w:t>
      </w:r>
      <w:r w:rsidR="0039516F">
        <w:rPr>
          <w:rFonts w:ascii="Symbol" w:hAnsi="Symbol"/>
          <w:iCs/>
          <w:sz w:val="24"/>
          <w:szCs w:val="24"/>
        </w:rPr>
        <w:t></w:t>
      </w:r>
      <w:r w:rsidR="00D86B1C">
        <w:rPr>
          <w:rFonts w:ascii="Symbol" w:hAnsi="Symbol"/>
          <w:iCs/>
          <w:sz w:val="24"/>
          <w:szCs w:val="24"/>
        </w:rPr>
        <w:t></w:t>
      </w:r>
      <w:r w:rsidR="00D86B1C">
        <w:rPr>
          <w:rFonts w:ascii="Symbol" w:hAnsi="Symbol"/>
          <w:iCs/>
          <w:sz w:val="24"/>
          <w:szCs w:val="24"/>
        </w:rPr>
        <w:t></w:t>
      </w:r>
      <w:r w:rsidR="00D86B1C" w:rsidRPr="00D86B1C">
        <w:rPr>
          <w:rFonts w:ascii="Symbol" w:hAnsi="Symbol"/>
          <w:iCs/>
        </w:rPr>
        <w:t></w:t>
      </w:r>
      <w:r w:rsidR="00D86B1C" w:rsidRPr="00D86B1C">
        <w:rPr>
          <w:rFonts w:ascii="Symbol" w:hAnsi="Symbol"/>
          <w:iCs/>
        </w:rPr>
        <w:t></w:t>
      </w:r>
      <w:r w:rsidR="00D86B1C" w:rsidRPr="00D86B1C">
        <w:rPr>
          <w:rFonts w:ascii="Symbol" w:hAnsi="Symbol"/>
          <w:iCs/>
        </w:rPr>
        <w:t></w:t>
      </w:r>
    </w:p>
    <w:p w14:paraId="2A84DB14" w14:textId="77777777" w:rsidR="0099613B" w:rsidRPr="0090651E" w:rsidRDefault="0099613B" w:rsidP="00235DC3">
      <w:pPr>
        <w:pStyle w:val="NoSpacing"/>
      </w:pPr>
      <w:r w:rsidRPr="0090651E">
        <w:t xml:space="preserve">where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I</m:t>
                </m:r>
              </m:e>
              <m:sub>
                <m:r>
                  <w:rPr>
                    <w:rFonts w:ascii="Cambria Math" w:hAnsi="Cambria Math"/>
                  </w:rPr>
                  <m:t>s</m:t>
                </m:r>
              </m:sub>
            </m:sSub>
          </m:e>
        </m:acc>
      </m:oMath>
      <w:r w:rsidRPr="0090651E">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rN</m:t>
                </m:r>
              </m:sub>
            </m:sSub>
          </m:e>
        </m:acc>
      </m:oMath>
      <w:r w:rsidRPr="0090651E">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nN</m:t>
                </m:r>
              </m:sub>
            </m:sSub>
          </m:e>
        </m:acc>
      </m:oMath>
      <w:r w:rsidRPr="0090651E">
        <w:t xml:space="preserve"> are the space vectors associated with input line current, input phase voltage to dc center point voltage and dc center point to neutral voltage respectively. The rectifier input voltage in (</w:t>
      </w:r>
      <w:r w:rsidR="00381BF3" w:rsidRPr="0090651E">
        <w:t>2</w:t>
      </w:r>
      <w:r w:rsidRPr="0090651E">
        <w:t>) can be d</w:t>
      </w:r>
      <w:r w:rsidR="00235DC3" w:rsidRPr="0090651E">
        <w:t>efined by switching states and dc</w:t>
      </w:r>
      <w:r w:rsidRPr="0090651E">
        <w:t xml:space="preserve"> link voltage as</w:t>
      </w:r>
    </w:p>
    <w:p w14:paraId="45D5621C" w14:textId="77777777" w:rsidR="0099613B" w:rsidRPr="0090651E" w:rsidRDefault="00B4068D" w:rsidP="00235DC3">
      <w:pPr>
        <w:pStyle w:val="BodyText"/>
        <w:ind w:firstLine="0"/>
        <w:jc w:val="right"/>
        <w:rPr>
          <w:sz w:val="24"/>
          <w:szCs w:val="24"/>
        </w:rPr>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rN</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S</m:t>
                </m:r>
              </m:e>
              <m:sub>
                <m:r>
                  <w:rPr>
                    <w:rFonts w:ascii="Cambria Math" w:hAnsi="Cambria Math"/>
                  </w:rPr>
                  <m:t>r</m:t>
                </m:r>
              </m:sub>
            </m:sSub>
          </m:e>
        </m:acc>
        <m:sSub>
          <m:sSubPr>
            <m:ctrlPr>
              <w:rPr>
                <w:rFonts w:ascii="Cambria Math" w:hAnsi="Cambria Math"/>
                <w:i/>
              </w:rPr>
            </m:ctrlPr>
          </m:sSubPr>
          <m:e>
            <m:r>
              <w:rPr>
                <w:rFonts w:ascii="Cambria Math" w:hAnsi="Cambria Math"/>
              </w:rPr>
              <m:t>× V</m:t>
            </m:r>
          </m:e>
          <m:sub>
            <m:r>
              <w:rPr>
                <w:rFonts w:ascii="Cambria Math" w:hAnsi="Cambria Math"/>
              </w:rPr>
              <m:t>dc</m:t>
            </m:r>
          </m:sub>
        </m:sSub>
        <m:r>
          <m:rPr>
            <m:sty m:val="p"/>
          </m:rPr>
          <w:rPr>
            <w:rFonts w:ascii="Cambria Math" w:hAnsi="Cambria Math"/>
          </w:rPr>
          <m:t xml:space="preserve">  </m:t>
        </m:r>
        <m:r>
          <w:rPr>
            <w:rFonts w:ascii="Cambria Math" w:hAnsi="Cambria Math"/>
          </w:rPr>
          <m:t xml:space="preserve">         </m:t>
        </m:r>
      </m:oMath>
      <w:r w:rsidR="00C8286A" w:rsidRPr="0090651E">
        <w:rPr>
          <w:rFonts w:ascii="Symbol" w:hAnsi="Symbol"/>
        </w:rPr>
        <w:t></w:t>
      </w:r>
      <w:r w:rsidR="00C8286A" w:rsidRPr="0090651E">
        <w:rPr>
          <w:rFonts w:ascii="Symbol" w:hAnsi="Symbol"/>
        </w:rPr>
        <w:t></w:t>
      </w:r>
      <w:r w:rsidR="003B7991" w:rsidRPr="0090651E">
        <w:rPr>
          <w:rFonts w:ascii="Symbol" w:hAnsi="Symbol"/>
        </w:rPr>
        <w:t></w:t>
      </w:r>
      <w:r w:rsidR="003B7991" w:rsidRPr="0090651E">
        <w:rPr>
          <w:rFonts w:ascii="Symbol" w:hAnsi="Symbol"/>
        </w:rPr>
        <w:t></w:t>
      </w:r>
      <w:r w:rsidR="003B7991" w:rsidRPr="0090651E">
        <w:rPr>
          <w:rFonts w:ascii="Symbol" w:hAnsi="Symbol"/>
        </w:rPr>
        <w:t></w:t>
      </w:r>
      <w:r w:rsidR="003B7991" w:rsidRPr="0090651E">
        <w:rPr>
          <w:rFonts w:ascii="Symbol" w:hAnsi="Symbol"/>
        </w:rPr>
        <w:t></w:t>
      </w:r>
      <w:r w:rsidR="003B7991"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3B7991" w:rsidRPr="0090651E">
        <w:rPr>
          <w:rFonts w:ascii="Symbol" w:hAnsi="Symbol"/>
        </w:rPr>
        <w:t></w:t>
      </w:r>
      <w:r w:rsidR="003B7991" w:rsidRPr="0090651E">
        <w:rPr>
          <w:rFonts w:ascii="Symbol" w:hAnsi="Symbol"/>
        </w:rPr>
        <w:t></w:t>
      </w:r>
      <w:r w:rsidR="005B377D" w:rsidRPr="0090651E">
        <w:rPr>
          <w:rFonts w:ascii="Symbol" w:hAnsi="Symbol"/>
        </w:rPr>
        <w:t></w:t>
      </w:r>
      <w:r w:rsidR="005B377D" w:rsidRPr="0090651E">
        <w:rPr>
          <w:rFonts w:ascii="Symbol" w:hAnsi="Symbol"/>
        </w:rPr>
        <w:t></w:t>
      </w:r>
      <w:r w:rsidR="005B377D" w:rsidRPr="0090651E">
        <w:rPr>
          <w:rFonts w:ascii="Symbol" w:hAnsi="Symbol"/>
        </w:rPr>
        <w:t></w:t>
      </w:r>
      <w:r w:rsidR="005B377D"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91275D" w:rsidRPr="0090651E">
        <w:rPr>
          <w:rFonts w:ascii="Symbol" w:hAnsi="Symbol" w:hint="cs"/>
          <w:rtl/>
        </w:rPr>
        <w:t xml:space="preserve"> </w:t>
      </w:r>
      <w:r w:rsidR="00C8286A"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r w:rsidR="00C8286A" w:rsidRPr="0090651E">
        <w:rPr>
          <w:rFonts w:ascii="Symbol" w:hAnsi="Symbol"/>
        </w:rPr>
        <w:t></w:t>
      </w:r>
    </w:p>
    <w:p w14:paraId="2621AFD4" w14:textId="77777777" w:rsidR="0099613B" w:rsidRPr="0090651E" w:rsidRDefault="0099613B" w:rsidP="00235DC3">
      <w:pPr>
        <w:pStyle w:val="BodyText"/>
        <w:ind w:firstLine="0"/>
        <w:rPr>
          <w:iCs/>
          <w:sz w:val="16"/>
          <w:szCs w:val="18"/>
        </w:rPr>
      </w:pPr>
      <w:r w:rsidRPr="0090651E">
        <w:t xml:space="preserve">where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S</m:t>
                </m:r>
              </m:e>
              <m:sub>
                <m:r>
                  <w:rPr>
                    <w:rFonts w:ascii="Cambria Math" w:hAnsi="Cambria Math"/>
                  </w:rPr>
                  <m:t>r</m:t>
                </m:r>
              </m:sub>
            </m:sSub>
          </m:e>
        </m:acc>
      </m:oMath>
      <w:r w:rsidRPr="0090651E">
        <w:t xml:space="preserve"> is the switching state vector of the rectifier and </w:t>
      </w:r>
      <m:oMath>
        <m:sSub>
          <m:sSubPr>
            <m:ctrlPr>
              <w:rPr>
                <w:rFonts w:ascii="Cambria Math" w:hAnsi="Cambria Math"/>
                <w:i/>
              </w:rPr>
            </m:ctrlPr>
          </m:sSubPr>
          <m:e>
            <m:r>
              <w:rPr>
                <w:rFonts w:ascii="Cambria Math" w:hAnsi="Cambria Math"/>
              </w:rPr>
              <m:t>V</m:t>
            </m:r>
          </m:e>
          <m:sub>
            <m:r>
              <w:rPr>
                <w:rFonts w:ascii="Cambria Math" w:hAnsi="Cambria Math"/>
              </w:rPr>
              <m:t>dc</m:t>
            </m:r>
          </m:sub>
        </m:sSub>
      </m:oMath>
      <w:r w:rsidR="00235DC3" w:rsidRPr="0090651E">
        <w:t xml:space="preserve"> is</w:t>
      </w:r>
      <w:r w:rsidR="00AC3233" w:rsidRPr="0090651E">
        <w:t xml:space="preserve"> the</w:t>
      </w:r>
      <w:r w:rsidR="00235DC3" w:rsidRPr="0090651E">
        <w:t xml:space="preserve"> dc</w:t>
      </w:r>
      <w:r w:rsidRPr="0090651E">
        <w:t xml:space="preserve"> link voltage.</w:t>
      </w:r>
    </w:p>
    <w:p w14:paraId="756321D1" w14:textId="77777777" w:rsidR="00ED13D6" w:rsidRDefault="0008322B" w:rsidP="00B5178C">
      <w:pPr>
        <w:pStyle w:val="Heading2"/>
      </w:pPr>
      <w:r>
        <w:t xml:space="preserve">Unbalanced </w:t>
      </w:r>
      <w:r w:rsidR="00B5178C">
        <w:t>voltage</w:t>
      </w:r>
      <w:r w:rsidR="001F53DB">
        <w:t xml:space="preserve"> model</w:t>
      </w:r>
      <w:r w:rsidR="00F81AB2">
        <w:t xml:space="preserve"> for Vienna rectifier</w:t>
      </w:r>
    </w:p>
    <w:p w14:paraId="77154BE7" w14:textId="77777777" w:rsidR="009418CB" w:rsidRDefault="009418CB" w:rsidP="0090651E">
      <w:r w:rsidRPr="00DA205D">
        <w:t xml:space="preserve">Since bipolar dc bus configuration allows </w:t>
      </w:r>
      <w:r>
        <w:t xml:space="preserve">the </w:t>
      </w:r>
      <w:r w:rsidRPr="00DA205D">
        <w:t xml:space="preserve">connection of </w:t>
      </w:r>
      <w:r>
        <w:t>unequal</w:t>
      </w:r>
      <w:r w:rsidRPr="00DA205D">
        <w:t xml:space="preserve"> dc loads, the </w:t>
      </w:r>
      <w:r w:rsidR="006E5777">
        <w:t xml:space="preserve">dc </w:t>
      </w:r>
      <w:r>
        <w:t>link voltage imbalance</w:t>
      </w:r>
      <w:r w:rsidRPr="00DA205D">
        <w:t xml:space="preserve"> </w:t>
      </w:r>
      <w:r>
        <w:t xml:space="preserve">and </w:t>
      </w:r>
      <w:r w:rsidR="0090651E" w:rsidRPr="0090651E">
        <w:t xml:space="preserve">consequently </w:t>
      </w:r>
      <w:r w:rsidRPr="0090651E">
        <w:t>neutral voltage shift can occur</w:t>
      </w:r>
      <w:r w:rsidR="0090651E" w:rsidRPr="0090651E">
        <w:t xml:space="preserve">. Furthermore, unbalanced loading can </w:t>
      </w:r>
      <w:r w:rsidR="0090651E">
        <w:t>lead to</w:t>
      </w:r>
      <w:r w:rsidR="0090651E" w:rsidRPr="0090651E">
        <w:t xml:space="preserve"> distorted input current.</w:t>
      </w:r>
      <w:r w:rsidRPr="0090651E">
        <w:t xml:space="preserve"> </w:t>
      </w:r>
      <w:r w:rsidR="0090651E" w:rsidRPr="0090651E">
        <w:t>All these conditions are</w:t>
      </w:r>
      <w:r w:rsidRPr="0090651E">
        <w:t xml:space="preserve"> undesirable.</w:t>
      </w:r>
      <w:r>
        <w:t xml:space="preserve"> </w:t>
      </w:r>
    </w:p>
    <w:p w14:paraId="070DDC3A" w14:textId="0A1E63EE" w:rsidR="002A3CF3" w:rsidRPr="00AF7B4F" w:rsidRDefault="002A3CF3" w:rsidP="00B82EC1">
      <w:pPr>
        <w:rPr>
          <w:color w:val="FF0000"/>
        </w:rPr>
      </w:pPr>
      <w:r>
        <w:t>Assuming equal capacitors in the dc link, i.e</w:t>
      </w:r>
      <w:r w:rsidR="00BC0C1A">
        <w:t>.</w:t>
      </w:r>
      <w:r w:rsidR="0090651E">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=C</m:t>
        </m:r>
      </m:oMath>
      <w:r>
        <w:t xml:space="preserve">, the </w:t>
      </w:r>
      <w:r w:rsidR="009A3F42">
        <w:t xml:space="preserve">voltage imbalance which is the </w:t>
      </w:r>
      <w:r>
        <w:t>difference between the instantaneous voltage</w:t>
      </w:r>
      <w:r w:rsidR="0090651E">
        <w:t>s</w:t>
      </w:r>
      <w:r>
        <w:t xml:space="preserve"> of </w:t>
      </w:r>
      <w:r w:rsidRPr="00B82EC1">
        <w:t xml:space="preserve">each </w:t>
      </w:r>
      <w:r w:rsidR="00B82EC1">
        <w:t>capacitor</w:t>
      </w:r>
      <w:r>
        <w:t xml:space="preserve"> is </w:t>
      </w:r>
      <w:r w:rsidRPr="0090651E">
        <w:t>defined as</w:t>
      </w:r>
      <w:r w:rsidRPr="00AF7B4F">
        <w:rPr>
          <w:color w:val="FF0000"/>
        </w:rPr>
        <w:t xml:space="preserve"> </w:t>
      </w:r>
    </w:p>
    <w:p w14:paraId="39C64190" w14:textId="77777777" w:rsidR="002A3CF3" w:rsidRPr="00214547" w:rsidRDefault="00FB107B" w:rsidP="00D6653B">
      <w:pPr>
        <w:pStyle w:val="BodyText"/>
        <w:ind w:firstLine="0"/>
        <w:jc w:val="right"/>
        <w:rPr>
          <w:rFonts w:ascii="Symbol" w:hAnsi="Symbol"/>
          <w:iCs/>
          <w:lang w:bidi="fa-IR"/>
        </w:rPr>
      </w:pPr>
      <m:oMath>
        <m:r>
          <w:rPr>
            <w:rFonts w:ascii="Cambria Math" w:hAnsi="Cambria Math"/>
            <w:lang w:bidi="fa-IR"/>
          </w:rPr>
          <m:t>∆</m:t>
        </m:r>
        <m:sSub>
          <m:sSubPr>
            <m:ctrlPr>
              <w:rPr>
                <w:rFonts w:ascii="Cambria Math" w:eastAsia="Calibri" w:hAnsi="Cambria Math" w:cs="Arial"/>
                <w:i/>
                <w:iCs/>
                <w:lang w:bidi="fa-IR"/>
              </w:rPr>
            </m:ctrlPr>
          </m:sSubPr>
          <m:e>
            <m:r>
              <w:rPr>
                <w:rFonts w:ascii="Cambria Math" w:hAnsi="Cambria Math"/>
                <w:lang w:bidi="fa-IR"/>
              </w:rPr>
              <m:t>v</m:t>
            </m:r>
          </m:e>
          <m:sub>
            <m:r>
              <w:rPr>
                <w:rFonts w:ascii="Cambria Math" w:hAnsi="Cambria Math"/>
                <w:lang w:bidi="fa-IR"/>
              </w:rPr>
              <m:t>C</m:t>
            </m:r>
          </m:sub>
        </m:sSub>
        <m:r>
          <w:rPr>
            <w:rFonts w:ascii="Cambria Math" w:hAnsi="Cambria Math"/>
            <w:lang w:bidi="fa-IR"/>
          </w:rPr>
          <m:t>=</m:t>
        </m:r>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lang w:bidi="fa-IR"/>
                  </w:rPr>
                </m:ctrlPr>
              </m:sSubPr>
              <m:e>
                <m:r>
                  <w:rPr>
                    <w:rFonts w:ascii="Cambria Math" w:hAnsi="Cambria Math"/>
                    <w:lang w:bidi="fa-IR"/>
                  </w:rPr>
                  <m:t>C</m:t>
                </m:r>
              </m:e>
              <m:sub>
                <m:r>
                  <w:rPr>
                    <w:rFonts w:ascii="Cambria Math" w:hAnsi="Cambria Math"/>
                    <w:lang w:bidi="fa-IR"/>
                  </w:rPr>
                  <m:t>2</m:t>
                </m:r>
              </m:sub>
            </m:sSub>
          </m:sub>
        </m:sSub>
        <m:r>
          <w:rPr>
            <w:rFonts w:ascii="Cambria Math" w:hAnsi="Cambria Math"/>
            <w:lang w:bidi="fa-IR"/>
          </w:rPr>
          <m:t xml:space="preserve">- </m:t>
        </m:r>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lang w:bidi="fa-IR"/>
                  </w:rPr>
                </m:ctrlPr>
              </m:sSubPr>
              <m:e>
                <m:r>
                  <w:rPr>
                    <w:rFonts w:ascii="Cambria Math" w:hAnsi="Cambria Math"/>
                    <w:lang w:bidi="fa-IR"/>
                  </w:rPr>
                  <m:t>C</m:t>
                </m:r>
              </m:e>
              <m:sub>
                <m:r>
                  <w:rPr>
                    <w:rFonts w:ascii="Cambria Math" w:hAnsi="Cambria Math"/>
                    <w:lang w:bidi="fa-IR"/>
                  </w:rPr>
                  <m:t>1</m:t>
                </m:r>
              </m:sub>
            </m:sSub>
          </m:sub>
        </m:sSub>
      </m:oMath>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5B377D">
        <w:rPr>
          <w:rFonts w:ascii="Symbol" w:hAnsi="Symbol"/>
          <w:iCs/>
          <w:lang w:bidi="fa-IR"/>
        </w:rPr>
        <w:t></w:t>
      </w:r>
      <w:r w:rsidR="0000576E">
        <w:rPr>
          <w:rFonts w:ascii="Symbol" w:hAnsi="Symbol"/>
          <w:iCs/>
          <w:lang w:bidi="fa-IR"/>
        </w:rPr>
        <w:t></w:t>
      </w:r>
      <w:r w:rsidR="0000576E">
        <w:rPr>
          <w:rFonts w:ascii="Symbol" w:hAnsi="Symbol"/>
          <w:iCs/>
          <w:lang w:bidi="fa-IR"/>
        </w:rPr>
        <w:t></w:t>
      </w:r>
      <w:r w:rsidR="005B377D">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3B7991">
        <w:rPr>
          <w:rFonts w:ascii="Symbol" w:hAnsi="Symbol"/>
          <w:iCs/>
          <w:lang w:bidi="fa-IR"/>
        </w:rPr>
        <w:t></w:t>
      </w:r>
      <w:r w:rsidR="003B7991">
        <w:rPr>
          <w:rFonts w:ascii="Symbol" w:hAnsi="Symbol"/>
          <w:iCs/>
          <w:lang w:bidi="fa-IR"/>
        </w:rPr>
        <w:t></w:t>
      </w:r>
      <w:r w:rsidR="003B7991">
        <w:rPr>
          <w:rFonts w:ascii="Symbol" w:hAnsi="Symbol"/>
          <w:iCs/>
          <w:lang w:bidi="fa-IR"/>
        </w:rPr>
        <w:t></w:t>
      </w:r>
      <w:r w:rsidR="003B7991">
        <w:rPr>
          <w:rFonts w:ascii="Symbol" w:hAnsi="Symbol"/>
          <w:iCs/>
          <w:lang w:bidi="fa-IR"/>
        </w:rPr>
        <w:t></w:t>
      </w:r>
      <w:r w:rsidR="003B7991">
        <w:rPr>
          <w:rFonts w:ascii="Symbol" w:hAnsi="Symbol"/>
          <w:iCs/>
          <w:lang w:bidi="fa-IR"/>
        </w:rPr>
        <w:t></w:t>
      </w:r>
      <w:r w:rsidR="003B7991">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Pr>
          <w:rFonts w:ascii="Symbol" w:hAnsi="Symbol"/>
          <w:iCs/>
          <w:lang w:bidi="fa-IR"/>
        </w:rPr>
        <w:t></w:t>
      </w:r>
      <w:r w:rsidR="002A3CF3" w:rsidRPr="00214547">
        <w:rPr>
          <w:rFonts w:ascii="Symbol" w:hAnsi="Symbol"/>
          <w:iCs/>
          <w:lang w:bidi="fa-IR"/>
        </w:rPr>
        <w:t></w:t>
      </w:r>
      <w:r w:rsidR="002A3CF3" w:rsidRPr="00214547">
        <w:rPr>
          <w:rFonts w:ascii="Symbol" w:hAnsi="Symbol"/>
          <w:iCs/>
          <w:lang w:bidi="fa-IR"/>
        </w:rPr>
        <w:t></w:t>
      </w:r>
      <w:r w:rsidR="002A3CF3" w:rsidRPr="00214547">
        <w:rPr>
          <w:rFonts w:ascii="Symbol" w:hAnsi="Symbol"/>
          <w:iCs/>
          <w:lang w:bidi="fa-IR"/>
        </w:rPr>
        <w:t></w:t>
      </w:r>
    </w:p>
    <w:p w14:paraId="05CDF666" w14:textId="77777777" w:rsidR="0024407F" w:rsidRDefault="002A3CF3" w:rsidP="006B6141">
      <w:pPr>
        <w:pStyle w:val="NoSpacing"/>
        <w:jc w:val="left"/>
      </w:pPr>
      <w:r>
        <w:t xml:space="preserve">where </w:t>
      </w:r>
      <m:oMath>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spacing w:val="-1"/>
                    <w:lang w:bidi="fa-IR"/>
                  </w:rPr>
                </m:ctrlPr>
              </m:sSubPr>
              <m:e>
                <m:r>
                  <w:rPr>
                    <w:rFonts w:ascii="Cambria Math" w:hAnsi="Cambria Math"/>
                    <w:lang w:bidi="fa-IR"/>
                  </w:rPr>
                  <m:t>C</m:t>
                </m:r>
              </m:e>
              <m:sub>
                <m:r>
                  <w:rPr>
                    <w:rFonts w:ascii="Cambria Math" w:hAnsi="Cambria Math"/>
                    <w:lang w:bidi="fa-IR"/>
                  </w:rPr>
                  <m:t>1</m:t>
                </m:r>
              </m:sub>
            </m:sSub>
          </m:sub>
        </m:sSub>
        <m:r>
          <w:rPr>
            <w:rFonts w:ascii="Cambria Math" w:eastAsia="Calibri" w:hAnsi="Cambria Math" w:cs="Arial"/>
            <w:lang w:bidi="fa-IR"/>
          </w:rPr>
          <m:t xml:space="preserve"> </m:t>
        </m:r>
      </m:oMath>
      <w:r>
        <w:t xml:space="preserve"> and </w:t>
      </w:r>
      <m:oMath>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spacing w:val="-1"/>
                    <w:lang w:bidi="fa-IR"/>
                  </w:rPr>
                </m:ctrlPr>
              </m:sSubPr>
              <m:e>
                <m:r>
                  <w:rPr>
                    <w:rFonts w:ascii="Cambria Math" w:hAnsi="Cambria Math"/>
                    <w:lang w:bidi="fa-IR"/>
                  </w:rPr>
                  <m:t>C</m:t>
                </m:r>
              </m:e>
              <m:sub>
                <m:r>
                  <w:rPr>
                    <w:rFonts w:ascii="Cambria Math" w:hAnsi="Cambria Math"/>
                    <w:lang w:bidi="fa-IR"/>
                  </w:rPr>
                  <m:t>2</m:t>
                </m:r>
              </m:sub>
            </m:sSub>
          </m:sub>
        </m:sSub>
      </m:oMath>
      <w:r w:rsidR="0033084E">
        <w:t xml:space="preserve"> are </w:t>
      </w:r>
      <w:r w:rsidR="0090651E">
        <w:t xml:space="preserve">the </w:t>
      </w:r>
      <w:r w:rsidR="0033084E">
        <w:t xml:space="preserve">capacitor </w:t>
      </w:r>
      <w:r w:rsidR="0090651E">
        <w:t xml:space="preserve">(or pole) </w:t>
      </w:r>
      <w:r w:rsidR="0033084E">
        <w:t>voltages. T</w:t>
      </w:r>
      <w:r>
        <w:t>he current through output capacitors are given by</w:t>
      </w:r>
    </w:p>
    <w:p w14:paraId="49726CAA" w14:textId="77777777" w:rsidR="006B6141" w:rsidRPr="00B152AE" w:rsidRDefault="00B4068D" w:rsidP="00D6653B">
      <w:pPr>
        <w:pStyle w:val="NoSpacing"/>
        <w:jc w:val="right"/>
      </w:pP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r>
              <w:rPr>
                <w:rFonts w:ascii="Cambria Math" w:hAnsi="Cambria Math"/>
              </w:rPr>
              <m:t>d</m:t>
            </m:r>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spacing w:val="-1"/>
                        <w:lang w:bidi="fa-IR"/>
                      </w:rPr>
                    </m:ctrlPr>
                  </m:sSubPr>
                  <m:e>
                    <m:r>
                      <w:rPr>
                        <w:rFonts w:ascii="Cambria Math" w:hAnsi="Cambria Math"/>
                        <w:lang w:bidi="fa-IR"/>
                      </w:rPr>
                      <m:t>C</m:t>
                    </m:r>
                  </m:e>
                  <m:sub>
                    <m:r>
                      <w:rPr>
                        <w:rFonts w:ascii="Cambria Math" w:hAnsi="Cambria Math"/>
                        <w:lang w:bidi="fa-IR"/>
                      </w:rPr>
                      <m:t>1</m:t>
                    </m:r>
                  </m:sub>
                </m:sSub>
              </m:sub>
            </m:sSub>
          </m:num>
          <m:den>
            <m:r>
              <w:rPr>
                <w:rFonts w:ascii="Cambria Math" w:hAnsi="Cambria Math"/>
              </w:rPr>
              <m:t>dt</m:t>
            </m:r>
          </m:den>
        </m:f>
      </m:oMath>
      <w:r w:rsidR="002F2C55">
        <w:t xml:space="preserve">                </w:t>
      </w:r>
      <w:r w:rsidR="0000576E">
        <w:t xml:space="preserve">  </w:t>
      </w:r>
      <w:r w:rsidR="002F2C55">
        <w:t xml:space="preserve">                  (5)</w:t>
      </w:r>
    </w:p>
    <w:p w14:paraId="45BF85C8" w14:textId="77777777" w:rsidR="0024407F" w:rsidRDefault="00B4068D" w:rsidP="00D6653B">
      <w:pPr>
        <w:pStyle w:val="NoSpacing"/>
        <w:jc w:val="right"/>
      </w:pP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f>
          <m:fPr>
            <m:ctrlPr>
              <w:rPr>
                <w:rFonts w:ascii="Cambria Math" w:hAnsi="Cambria Math"/>
                <w:i/>
              </w:rPr>
            </m:ctrlPr>
          </m:fPr>
          <m:num>
            <m:r>
              <w:rPr>
                <w:rFonts w:ascii="Cambria Math" w:hAnsi="Cambria Math"/>
              </w:rPr>
              <m:t>d</m:t>
            </m:r>
            <m:sSub>
              <m:sSubPr>
                <m:ctrlPr>
                  <w:rPr>
                    <w:rFonts w:ascii="Cambria Math" w:eastAsia="Calibri" w:hAnsi="Cambria Math" w:cs="Arial"/>
                    <w:i/>
                    <w:iCs/>
                    <w:lang w:bidi="fa-IR"/>
                  </w:rPr>
                </m:ctrlPr>
              </m:sSubPr>
              <m:e>
                <m:r>
                  <w:rPr>
                    <w:rFonts w:ascii="Cambria Math" w:hAnsi="Cambria Math"/>
                    <w:lang w:bidi="fa-IR"/>
                  </w:rPr>
                  <m:t>v</m:t>
                </m:r>
              </m:e>
              <m:sub>
                <m:sSub>
                  <m:sSubPr>
                    <m:ctrlPr>
                      <w:rPr>
                        <w:rFonts w:ascii="Cambria Math" w:hAnsi="Cambria Math"/>
                        <w:i/>
                        <w:iCs/>
                        <w:spacing w:val="-1"/>
                        <w:lang w:bidi="fa-IR"/>
                      </w:rPr>
                    </m:ctrlPr>
                  </m:sSubPr>
                  <m:e>
                    <m:r>
                      <w:rPr>
                        <w:rFonts w:ascii="Cambria Math" w:hAnsi="Cambria Math"/>
                        <w:lang w:bidi="fa-IR"/>
                      </w:rPr>
                      <m:t>C</m:t>
                    </m:r>
                  </m:e>
                  <m:sub>
                    <m:r>
                      <w:rPr>
                        <w:rFonts w:ascii="Cambria Math" w:hAnsi="Cambria Math"/>
                        <w:lang w:bidi="fa-IR"/>
                      </w:rPr>
                      <m:t>2</m:t>
                    </m:r>
                  </m:sub>
                </m:sSub>
              </m:sub>
            </m:sSub>
          </m:num>
          <m:den>
            <m:r>
              <w:rPr>
                <w:rFonts w:ascii="Cambria Math" w:hAnsi="Cambria Math"/>
              </w:rPr>
              <m:t>dt</m:t>
            </m:r>
          </m:den>
        </m:f>
      </m:oMath>
      <w:r w:rsidR="002F2C55">
        <w:t xml:space="preserve">                   </w:t>
      </w:r>
      <w:r w:rsidR="0000576E">
        <w:t xml:space="preserve"> </w:t>
      </w:r>
      <w:r w:rsidR="002F2C55">
        <w:t xml:space="preserve">                (6)</w:t>
      </w:r>
    </w:p>
    <w:p w14:paraId="5F7C2332" w14:textId="00936922" w:rsidR="00005FF7" w:rsidRPr="008873EA" w:rsidRDefault="005E08BC" w:rsidP="0000576E">
      <w:pPr>
        <w:pStyle w:val="NoSpacing"/>
        <w:jc w:val="left"/>
        <w:rPr>
          <w:szCs w:val="18"/>
          <w:lang w:bidi="fa-IR"/>
        </w:rPr>
      </w:pPr>
      <w:r>
        <w:t>S</w:t>
      </w:r>
      <w:r w:rsidR="00E245AA">
        <w:t xml:space="preserve">ubtracting (6) </w:t>
      </w:r>
      <w:r w:rsidR="00FB53A4" w:rsidRPr="00FB53A4">
        <w:t xml:space="preserve">and </w:t>
      </w:r>
      <w:r w:rsidR="00FB53A4">
        <w:t>(</w:t>
      </w:r>
      <w:r w:rsidR="00E245AA">
        <w:t>5)</w:t>
      </w:r>
      <w:r w:rsidR="0090651E">
        <w:t xml:space="preserve"> </w:t>
      </w:r>
      <w:r w:rsidR="0090651E" w:rsidRPr="00FB53A4">
        <w:t>in (4)</w:t>
      </w:r>
      <w:r w:rsidR="00E245AA">
        <w:t xml:space="preserve"> yields</w:t>
      </w:r>
    </w:p>
    <w:p w14:paraId="385F1154" w14:textId="0A44BD57" w:rsidR="002B3E3C" w:rsidRPr="0085731B" w:rsidRDefault="00B4068D" w:rsidP="00D6653B">
      <w:pPr>
        <w:pStyle w:val="ListParagraph"/>
        <w:ind w:left="0" w:firstLine="0"/>
        <w:jc w:val="right"/>
        <w:rPr>
          <w:rFonts w:ascii="Symbol" w:eastAsia="Times New Roman" w:hAnsi="Symbol"/>
          <w:iCs/>
          <w:sz w:val="20"/>
          <w:szCs w:val="20"/>
          <w:lang w:bidi="fa-IR"/>
        </w:rPr>
      </w:pPr>
      <m:oMath>
        <m:f>
          <m:fPr>
            <m:ctrlPr>
              <w:rPr>
                <w:rFonts w:ascii="Cambria Math" w:hAnsi="Cambria Math"/>
                <w:i/>
                <w:sz w:val="20"/>
                <w:szCs w:val="20"/>
                <w:lang w:bidi="fa-IR"/>
              </w:rPr>
            </m:ctrlPr>
          </m:fPr>
          <m:num>
            <m:r>
              <w:rPr>
                <w:rFonts w:ascii="Cambria Math" w:hAnsi="Cambria Math"/>
                <w:sz w:val="20"/>
                <w:szCs w:val="20"/>
                <w:lang w:bidi="fa-IR"/>
              </w:rPr>
              <m:t xml:space="preserve"> </m:t>
            </m:r>
            <m:sSub>
              <m:sSubPr>
                <m:ctrlPr>
                  <w:rPr>
                    <w:rFonts w:ascii="Cambria Math" w:hAnsi="Cambria Math"/>
                    <w:i/>
                    <w:sz w:val="20"/>
                    <w:szCs w:val="20"/>
                    <w:lang w:bidi="fa-IR"/>
                  </w:rPr>
                </m:ctrlPr>
              </m:sSubPr>
              <m:e>
                <m:r>
                  <w:rPr>
                    <w:rFonts w:ascii="Cambria Math" w:hAnsi="Cambria Math"/>
                    <w:sz w:val="20"/>
                    <w:szCs w:val="20"/>
                    <w:lang w:bidi="fa-IR"/>
                  </w:rPr>
                  <m:t>d( ∆v</m:t>
                </m:r>
              </m:e>
              <m:sub>
                <m:r>
                  <w:rPr>
                    <w:rFonts w:ascii="Cambria Math" w:hAnsi="Cambria Math"/>
                    <w:sz w:val="20"/>
                    <w:szCs w:val="20"/>
                    <w:lang w:bidi="fa-IR"/>
                  </w:rPr>
                  <m:t>C</m:t>
                </m:r>
              </m:sub>
            </m:sSub>
            <m:r>
              <w:rPr>
                <w:rFonts w:ascii="Cambria Math" w:hAnsi="Cambria Math"/>
                <w:sz w:val="20"/>
                <w:szCs w:val="20"/>
                <w:lang w:bidi="fa-IR"/>
              </w:rPr>
              <m:t xml:space="preserve">) </m:t>
            </m:r>
          </m:num>
          <m:den>
            <m:r>
              <w:rPr>
                <w:rFonts w:ascii="Cambria Math" w:hAnsi="Cambria Math"/>
                <w:sz w:val="20"/>
                <w:szCs w:val="20"/>
                <w:lang w:bidi="fa-IR"/>
              </w:rPr>
              <m:t>dt</m:t>
            </m:r>
          </m:den>
        </m:f>
        <m:r>
          <w:rPr>
            <w:rFonts w:ascii="Cambria Math" w:hAnsi="Cambria Math"/>
            <w:sz w:val="20"/>
            <w:szCs w:val="20"/>
            <w:lang w:bidi="fa-IR"/>
          </w:rPr>
          <m:t>=</m:t>
        </m:r>
        <m:f>
          <m:fPr>
            <m:ctrlPr>
              <w:rPr>
                <w:rFonts w:ascii="Cambria Math" w:hAnsi="Cambria Math"/>
                <w:i/>
                <w:sz w:val="20"/>
                <w:szCs w:val="20"/>
                <w:lang w:bidi="fa-IR"/>
              </w:rPr>
            </m:ctrlPr>
          </m:fPr>
          <m:num>
            <m:r>
              <w:rPr>
                <w:rFonts w:ascii="Cambria Math" w:hAnsi="Cambria Math"/>
                <w:sz w:val="20"/>
                <w:szCs w:val="20"/>
                <w:lang w:bidi="fa-IR"/>
              </w:rPr>
              <m:t>1</m:t>
            </m:r>
          </m:num>
          <m:den>
            <m:r>
              <w:rPr>
                <w:rFonts w:ascii="Cambria Math" w:hAnsi="Cambria Math"/>
                <w:sz w:val="20"/>
                <w:szCs w:val="20"/>
                <w:lang w:bidi="fa-IR"/>
              </w:rPr>
              <m:t>C</m:t>
            </m:r>
          </m:den>
        </m:f>
        <m:d>
          <m:dPr>
            <m:ctrlPr>
              <w:rPr>
                <w:rFonts w:ascii="Cambria Math" w:hAnsi="Cambria Math"/>
                <w:i/>
                <w:sz w:val="20"/>
                <w:szCs w:val="20"/>
                <w:lang w:bidi="fa-IR"/>
              </w:rPr>
            </m:ctrlPr>
          </m:dPr>
          <m:e>
            <m:sSub>
              <m:sSubPr>
                <m:ctrlPr>
                  <w:rPr>
                    <w:rFonts w:ascii="Cambria Math" w:hAnsi="Cambria Math"/>
                    <w:i/>
                    <w:sz w:val="20"/>
                    <w:szCs w:val="20"/>
                    <w:lang w:bidi="fa-IR"/>
                  </w:rPr>
                </m:ctrlPr>
              </m:sSubPr>
              <m:e>
                <m:r>
                  <w:rPr>
                    <w:rFonts w:ascii="Cambria Math" w:hAnsi="Cambria Math"/>
                    <w:sz w:val="20"/>
                    <w:szCs w:val="20"/>
                    <w:lang w:bidi="fa-IR"/>
                  </w:rPr>
                  <m:t>i</m:t>
                </m:r>
              </m:e>
              <m:sub>
                <m:sSub>
                  <m:sSubPr>
                    <m:ctrlPr>
                      <w:rPr>
                        <w:rFonts w:ascii="Cambria Math" w:hAnsi="Cambria Math"/>
                        <w:i/>
                        <w:sz w:val="20"/>
                        <w:szCs w:val="20"/>
                        <w:lang w:bidi="fa-IR"/>
                      </w:rPr>
                    </m:ctrlPr>
                  </m:sSubPr>
                  <m:e>
                    <m:r>
                      <w:rPr>
                        <w:rFonts w:ascii="Cambria Math" w:hAnsi="Cambria Math"/>
                        <w:sz w:val="20"/>
                        <w:szCs w:val="20"/>
                        <w:lang w:bidi="fa-IR"/>
                      </w:rPr>
                      <m:t>C</m:t>
                    </m:r>
                  </m:e>
                  <m:sub>
                    <m:r>
                      <w:rPr>
                        <w:rFonts w:ascii="Cambria Math" w:hAnsi="Cambria Math"/>
                        <w:sz w:val="20"/>
                        <w:szCs w:val="20"/>
                        <w:lang w:bidi="fa-IR"/>
                      </w:rPr>
                      <m:t>2</m:t>
                    </m:r>
                  </m:sub>
                </m:sSub>
              </m:sub>
            </m:sSub>
            <m:r>
              <w:rPr>
                <w:rFonts w:ascii="Cambria Math" w:hAnsi="Cambria Math"/>
                <w:sz w:val="20"/>
                <w:szCs w:val="20"/>
                <w:lang w:bidi="fa-IR"/>
              </w:rPr>
              <m:t>-</m:t>
            </m:r>
            <m:sSub>
              <m:sSubPr>
                <m:ctrlPr>
                  <w:rPr>
                    <w:rFonts w:ascii="Cambria Math" w:hAnsi="Cambria Math"/>
                    <w:i/>
                    <w:sz w:val="20"/>
                    <w:szCs w:val="20"/>
                    <w:lang w:bidi="fa-IR"/>
                  </w:rPr>
                </m:ctrlPr>
              </m:sSubPr>
              <m:e>
                <m:r>
                  <w:rPr>
                    <w:rFonts w:ascii="Cambria Math" w:hAnsi="Cambria Math"/>
                    <w:sz w:val="20"/>
                    <w:szCs w:val="20"/>
                    <w:lang w:bidi="fa-IR"/>
                  </w:rPr>
                  <m:t>i</m:t>
                </m:r>
              </m:e>
              <m:sub>
                <m:sSub>
                  <m:sSubPr>
                    <m:ctrlPr>
                      <w:rPr>
                        <w:rFonts w:ascii="Cambria Math" w:hAnsi="Cambria Math"/>
                        <w:i/>
                        <w:sz w:val="20"/>
                        <w:szCs w:val="20"/>
                        <w:lang w:bidi="fa-IR"/>
                      </w:rPr>
                    </m:ctrlPr>
                  </m:sSubPr>
                  <m:e>
                    <m:r>
                      <w:rPr>
                        <w:rFonts w:ascii="Cambria Math" w:hAnsi="Cambria Math"/>
                        <w:sz w:val="20"/>
                        <w:szCs w:val="20"/>
                        <w:lang w:bidi="fa-IR"/>
                      </w:rPr>
                      <m:t>C</m:t>
                    </m:r>
                  </m:e>
                  <m:sub>
                    <m:r>
                      <w:rPr>
                        <w:rFonts w:ascii="Cambria Math" w:hAnsi="Cambria Math"/>
                        <w:sz w:val="20"/>
                        <w:szCs w:val="20"/>
                        <w:lang w:bidi="fa-IR"/>
                      </w:rPr>
                      <m:t>1</m:t>
                    </m:r>
                  </m:sub>
                </m:sSub>
              </m:sub>
            </m:sSub>
          </m:e>
        </m:d>
        <m:r>
          <w:rPr>
            <w:rFonts w:ascii="Cambria Math" w:hAnsi="Cambria Math"/>
            <w:sz w:val="20"/>
            <w:szCs w:val="20"/>
            <w:lang w:bidi="fa-IR"/>
          </w:rPr>
          <m:t xml:space="preserve"> </m:t>
        </m:r>
      </m:oMath>
      <w:r w:rsidR="0085731B" w:rsidRPr="00FD0738">
        <w:rPr>
          <w:rFonts w:ascii="Symbol" w:eastAsia="Times New Roman" w:hAnsi="Symbol"/>
          <w:i/>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5B377D">
        <w:rPr>
          <w:rFonts w:ascii="Symbol" w:eastAsia="Times New Roman" w:hAnsi="Symbol"/>
          <w:iCs/>
          <w:sz w:val="20"/>
          <w:szCs w:val="20"/>
          <w:lang w:bidi="fa-IR"/>
        </w:rPr>
        <w:t></w:t>
      </w:r>
      <w:r w:rsidR="00C155E8">
        <w:rPr>
          <w:rFonts w:ascii="Symbol" w:eastAsia="Times New Roman" w:hAnsi="Symbol"/>
          <w:iCs/>
          <w:sz w:val="20"/>
          <w:szCs w:val="20"/>
          <w:lang w:bidi="fa-IR"/>
        </w:rPr>
        <w:t></w:t>
      </w:r>
      <w:r w:rsidR="00C155E8">
        <w:rPr>
          <w:rFonts w:ascii="Symbol" w:eastAsia="Times New Roman" w:hAnsi="Symbol"/>
          <w:iCs/>
          <w:sz w:val="20"/>
          <w:szCs w:val="20"/>
          <w:lang w:bidi="fa-IR"/>
        </w:rPr>
        <w:t></w:t>
      </w:r>
      <w:r w:rsidR="00C155E8">
        <w:rPr>
          <w:rFonts w:ascii="Symbol" w:eastAsia="Times New Roman" w:hAnsi="Symbol"/>
          <w:iCs/>
          <w:sz w:val="20"/>
          <w:szCs w:val="20"/>
          <w:lang w:bidi="fa-IR"/>
        </w:rPr>
        <w:t></w:t>
      </w:r>
      <w:r w:rsidR="00C155E8">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85731B">
        <w:rPr>
          <w:rFonts w:ascii="Symbol" w:eastAsia="Times New Roman" w:hAnsi="Symbol"/>
          <w:iCs/>
          <w:sz w:val="20"/>
          <w:szCs w:val="20"/>
          <w:lang w:bidi="fa-IR"/>
        </w:rPr>
        <w:t></w:t>
      </w:r>
      <w:r w:rsidR="0030365B">
        <w:rPr>
          <w:rFonts w:ascii="Symbol" w:eastAsia="Times New Roman" w:hAnsi="Symbol"/>
          <w:iCs/>
          <w:sz w:val="20"/>
          <w:szCs w:val="20"/>
          <w:lang w:bidi="fa-IR"/>
        </w:rPr>
        <w:t></w:t>
      </w:r>
      <w:r w:rsidR="0085731B">
        <w:rPr>
          <w:rFonts w:ascii="Symbol" w:eastAsia="Times New Roman" w:hAnsi="Symbol"/>
          <w:iCs/>
          <w:sz w:val="20"/>
          <w:szCs w:val="20"/>
          <w:lang w:bidi="fa-IR"/>
        </w:rPr>
        <w:t></w:t>
      </w:r>
    </w:p>
    <w:p w14:paraId="32288707" w14:textId="77777777" w:rsidR="00363390" w:rsidRPr="00363390" w:rsidRDefault="00233CC7" w:rsidP="0090651E">
      <w:pPr>
        <w:pStyle w:val="ListParagraph"/>
        <w:ind w:left="0" w:firstLine="0"/>
        <w:rPr>
          <w:rFonts w:eastAsia="Times New Roman"/>
          <w:sz w:val="20"/>
          <w:szCs w:val="18"/>
          <w:lang w:bidi="fa-IR"/>
        </w:rPr>
      </w:pPr>
      <w:r w:rsidRPr="00363390">
        <w:rPr>
          <w:sz w:val="20"/>
          <w:szCs w:val="18"/>
        </w:rPr>
        <w:t>The</w:t>
      </w:r>
      <w:r w:rsidR="00363390" w:rsidRPr="00363390">
        <w:rPr>
          <w:sz w:val="20"/>
          <w:szCs w:val="18"/>
        </w:rPr>
        <w:t xml:space="preserve"> neutral point current</w:t>
      </w:r>
      <w:r w:rsidR="00132538">
        <w:rPr>
          <w:sz w:val="20"/>
          <w:szCs w:val="18"/>
        </w:rPr>
        <w:t xml:space="preserve">, shown in </w:t>
      </w:r>
      <w:r w:rsidR="00C72FEB">
        <w:rPr>
          <w:sz w:val="20"/>
          <w:szCs w:val="18"/>
        </w:rPr>
        <w:t>F</w:t>
      </w:r>
      <w:r w:rsidR="00132538">
        <w:rPr>
          <w:sz w:val="20"/>
          <w:szCs w:val="18"/>
        </w:rPr>
        <w:t>ig.</w:t>
      </w:r>
      <w:r w:rsidR="00313625">
        <w:rPr>
          <w:sz w:val="20"/>
          <w:szCs w:val="18"/>
        </w:rPr>
        <w:t xml:space="preserve"> </w:t>
      </w:r>
      <w:r w:rsidR="00132538">
        <w:rPr>
          <w:sz w:val="20"/>
          <w:szCs w:val="18"/>
        </w:rPr>
        <w:t>2</w:t>
      </w:r>
      <w:r w:rsidR="001230C5">
        <w:rPr>
          <w:sz w:val="20"/>
          <w:szCs w:val="18"/>
        </w:rPr>
        <w:t xml:space="preserve">, </w:t>
      </w:r>
      <w:r w:rsidR="001230C5" w:rsidRPr="00363390">
        <w:rPr>
          <w:sz w:val="20"/>
          <w:szCs w:val="18"/>
        </w:rPr>
        <w:t>is</w:t>
      </w:r>
      <w:r w:rsidR="0090651E">
        <w:rPr>
          <w:sz w:val="20"/>
          <w:szCs w:val="18"/>
        </w:rPr>
        <w:t xml:space="preserve"> given by</w:t>
      </w:r>
      <w:r w:rsidR="00892BAB">
        <w:rPr>
          <w:sz w:val="20"/>
          <w:szCs w:val="18"/>
        </w:rPr>
        <w:t xml:space="preserve"> </w:t>
      </w:r>
    </w:p>
    <w:p w14:paraId="57D0E445" w14:textId="15A31AE2" w:rsidR="00E20AE7" w:rsidRPr="005D39FF" w:rsidRDefault="00B4068D" w:rsidP="00D6653B">
      <w:pPr>
        <w:pStyle w:val="ListParagraph"/>
        <w:ind w:left="0" w:firstLine="0"/>
        <w:jc w:val="right"/>
        <w:rPr>
          <w:rFonts w:ascii="Symbol" w:eastAsia="Times New Roman" w:hAnsi="Symbol"/>
          <w:lang w:bidi="fa-IR"/>
        </w:rPr>
      </w:pPr>
      <m:oMath>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0</m:t>
            </m:r>
          </m:sub>
        </m:sSub>
        <m:r>
          <w:rPr>
            <w:rFonts w:ascii="Cambria Math" w:hAnsi="Cambria Math"/>
            <w:sz w:val="20"/>
            <w:szCs w:val="20"/>
            <w:lang w:bidi="fa-IR"/>
          </w:rPr>
          <m:t xml:space="preserve">= </m:t>
        </m:r>
        <m:sSub>
          <m:sSubPr>
            <m:ctrlPr>
              <w:rPr>
                <w:rFonts w:ascii="Cambria Math" w:hAnsi="Cambria Math"/>
                <w:i/>
                <w:sz w:val="20"/>
                <w:szCs w:val="20"/>
                <w:lang w:bidi="fa-IR"/>
              </w:rPr>
            </m:ctrlPr>
          </m:sSubPr>
          <m:e>
            <m:r>
              <w:rPr>
                <w:rFonts w:ascii="Cambria Math" w:hAnsi="Cambria Math"/>
                <w:sz w:val="20"/>
                <w:szCs w:val="20"/>
                <w:lang w:bidi="fa-IR"/>
              </w:rPr>
              <m:t>i</m:t>
            </m:r>
          </m:e>
          <m:sub>
            <m:sSub>
              <m:sSubPr>
                <m:ctrlPr>
                  <w:rPr>
                    <w:rFonts w:ascii="Cambria Math" w:hAnsi="Cambria Math"/>
                    <w:i/>
                    <w:sz w:val="20"/>
                    <w:szCs w:val="20"/>
                    <w:lang w:bidi="fa-IR"/>
                  </w:rPr>
                </m:ctrlPr>
              </m:sSubPr>
              <m:e>
                <m:r>
                  <w:rPr>
                    <w:rFonts w:ascii="Cambria Math" w:hAnsi="Cambria Math"/>
                    <w:sz w:val="20"/>
                    <w:szCs w:val="20"/>
                    <w:lang w:bidi="fa-IR"/>
                  </w:rPr>
                  <m:t>C</m:t>
                </m:r>
              </m:e>
              <m:sub>
                <m:r>
                  <w:rPr>
                    <w:rFonts w:ascii="Cambria Math" w:hAnsi="Cambria Math"/>
                    <w:sz w:val="20"/>
                    <w:szCs w:val="20"/>
                    <w:lang w:bidi="fa-IR"/>
                  </w:rPr>
                  <m:t>2</m:t>
                </m:r>
              </m:sub>
            </m:sSub>
          </m:sub>
        </m:sSub>
        <m:r>
          <w:rPr>
            <w:rFonts w:ascii="Cambria Math" w:hAnsi="Cambria Math"/>
            <w:sz w:val="20"/>
            <w:szCs w:val="20"/>
            <w:lang w:bidi="fa-IR"/>
          </w:rPr>
          <m:t>-</m:t>
        </m:r>
        <m:sSub>
          <m:sSubPr>
            <m:ctrlPr>
              <w:rPr>
                <w:rFonts w:ascii="Cambria Math" w:hAnsi="Cambria Math"/>
                <w:i/>
                <w:sz w:val="20"/>
                <w:szCs w:val="20"/>
                <w:lang w:bidi="fa-IR"/>
              </w:rPr>
            </m:ctrlPr>
          </m:sSubPr>
          <m:e>
            <m:r>
              <w:rPr>
                <w:rFonts w:ascii="Cambria Math" w:hAnsi="Cambria Math"/>
                <w:sz w:val="20"/>
                <w:szCs w:val="20"/>
                <w:lang w:bidi="fa-IR"/>
              </w:rPr>
              <m:t>i</m:t>
            </m:r>
          </m:e>
          <m:sub>
            <m:sSub>
              <m:sSubPr>
                <m:ctrlPr>
                  <w:rPr>
                    <w:rFonts w:ascii="Cambria Math" w:hAnsi="Cambria Math"/>
                    <w:i/>
                    <w:sz w:val="20"/>
                    <w:szCs w:val="20"/>
                    <w:lang w:bidi="fa-IR"/>
                  </w:rPr>
                </m:ctrlPr>
              </m:sSubPr>
              <m:e>
                <m:r>
                  <w:rPr>
                    <w:rFonts w:ascii="Cambria Math" w:hAnsi="Cambria Math"/>
                    <w:sz w:val="20"/>
                    <w:szCs w:val="20"/>
                    <w:lang w:bidi="fa-IR"/>
                  </w:rPr>
                  <m:t>C</m:t>
                </m:r>
              </m:e>
              <m:sub>
                <m:r>
                  <w:rPr>
                    <w:rFonts w:ascii="Cambria Math" w:hAnsi="Cambria Math"/>
                    <w:sz w:val="20"/>
                    <w:szCs w:val="20"/>
                    <w:lang w:bidi="fa-IR"/>
                  </w:rPr>
                  <m:t>1</m:t>
                </m:r>
              </m:sub>
            </m:sSub>
          </m:sub>
        </m:sSub>
      </m:oMath>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00576E">
        <w:rPr>
          <w:rFonts w:ascii="Symbol" w:eastAsia="Times New Roman" w:hAnsi="Symbol"/>
          <w:sz w:val="20"/>
          <w:szCs w:val="20"/>
          <w:lang w:bidi="fa-IR"/>
        </w:rPr>
        <w:t></w:t>
      </w:r>
      <w:r w:rsidR="0000576E">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225062">
        <w:rPr>
          <w:rFonts w:ascii="Symbol" w:eastAsia="Times New Roman" w:hAnsi="Symbol"/>
          <w:sz w:val="20"/>
          <w:szCs w:val="20"/>
          <w:lang w:bidi="fa-IR"/>
        </w:rPr>
        <w:t></w:t>
      </w:r>
      <w:r w:rsidR="00225062">
        <w:rPr>
          <w:rFonts w:ascii="Symbol" w:eastAsia="Times New Roman" w:hAnsi="Symbol"/>
          <w:sz w:val="20"/>
          <w:szCs w:val="20"/>
          <w:lang w:bidi="fa-IR"/>
        </w:rPr>
        <w:t></w:t>
      </w:r>
      <w:r w:rsidR="00225062">
        <w:rPr>
          <w:rFonts w:ascii="Symbol" w:eastAsia="Times New Roman" w:hAnsi="Symbol"/>
          <w:sz w:val="20"/>
          <w:szCs w:val="20"/>
          <w:lang w:bidi="fa-IR"/>
        </w:rPr>
        <w:t></w:t>
      </w:r>
      <w:r w:rsidR="00407B61">
        <w:rPr>
          <w:rFonts w:ascii="Symbol" w:eastAsia="Times New Roman" w:hAnsi="Symbol" w:hint="cs"/>
          <w:sz w:val="20"/>
          <w:szCs w:val="20"/>
          <w:rtl/>
          <w:lang w:bidi="fa-IR"/>
        </w:rPr>
        <w:t xml:space="preserve">  </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5D39FF" w:rsidRPr="005D39FF">
        <w:rPr>
          <w:rFonts w:ascii="Symbol" w:eastAsia="Times New Roman" w:hAnsi="Symbol"/>
          <w:sz w:val="20"/>
          <w:szCs w:val="20"/>
          <w:lang w:bidi="fa-IR"/>
        </w:rPr>
        <w:t></w:t>
      </w:r>
      <w:r w:rsidR="0030365B">
        <w:rPr>
          <w:rFonts w:ascii="Symbol" w:eastAsia="Times New Roman" w:hAnsi="Symbol"/>
          <w:sz w:val="20"/>
          <w:szCs w:val="20"/>
          <w:lang w:bidi="fa-IR"/>
        </w:rPr>
        <w:t></w:t>
      </w:r>
      <w:r w:rsidR="005D39FF" w:rsidRPr="005D39FF">
        <w:rPr>
          <w:rFonts w:ascii="Symbol" w:eastAsia="Times New Roman" w:hAnsi="Symbol"/>
          <w:sz w:val="20"/>
          <w:szCs w:val="20"/>
          <w:lang w:bidi="fa-IR"/>
        </w:rPr>
        <w:t></w:t>
      </w:r>
    </w:p>
    <w:p w14:paraId="03D204E9" w14:textId="77099BC4" w:rsidR="00EF7C06" w:rsidRDefault="00EF7C06" w:rsidP="000D5279">
      <w:pPr>
        <w:ind w:firstLine="0"/>
      </w:pPr>
      <w:r>
        <w:lastRenderedPageBreak/>
        <w:t>Equation (</w:t>
      </w:r>
      <w:r w:rsidR="00A80242">
        <w:t>7</w:t>
      </w:r>
      <w:r>
        <w:t xml:space="preserve">) </w:t>
      </w:r>
      <w:r w:rsidR="009A3F42">
        <w:t xml:space="preserve">and (8) </w:t>
      </w:r>
      <w:r>
        <w:t xml:space="preserve">show the effect of neutral point current on capacitors voltage </w:t>
      </w:r>
      <w:r w:rsidR="009A3F42">
        <w:t>imbalance</w:t>
      </w:r>
      <w:r>
        <w:t xml:space="preserve">. </w:t>
      </w:r>
      <w:r w:rsidR="0033084E">
        <w:t>I</w:t>
      </w:r>
      <w:r>
        <w:t>n order to balance the capacitor voltages, the control system should adjust the neutral point current properly. The relation between neutral point current and switching states, which can be obtained by analyzing a Vienna rectifier operating principal</w:t>
      </w:r>
      <w:r w:rsidR="00222981">
        <w:t>,</w:t>
      </w:r>
      <w:r>
        <w:t xml:space="preserve"> can be written as</w:t>
      </w:r>
    </w:p>
    <w:p w14:paraId="2B1309F4" w14:textId="77777777" w:rsidR="00D861BD" w:rsidRDefault="00B4068D" w:rsidP="0047328F">
      <w:pPr>
        <w:pStyle w:val="ListParagraph"/>
        <w:ind w:left="0" w:firstLine="0"/>
        <w:jc w:val="right"/>
        <w:rPr>
          <w:color w:val="4472C4"/>
          <w:szCs w:val="18"/>
          <w:lang w:bidi="fa-IR"/>
        </w:rPr>
      </w:pPr>
      <m:oMath>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0</m:t>
            </m:r>
          </m:sub>
        </m:sSub>
        <m:r>
          <w:rPr>
            <w:rFonts w:ascii="Cambria Math" w:hAnsi="Cambria Math"/>
            <w:sz w:val="20"/>
            <w:szCs w:val="20"/>
            <w:lang w:bidi="fa-IR"/>
          </w:rPr>
          <m:t>=</m:t>
        </m:r>
        <m:sSub>
          <m:sSubPr>
            <m:ctrlPr>
              <w:rPr>
                <w:rFonts w:ascii="Cambria Math" w:hAnsi="Cambria Math"/>
                <w:i/>
                <w:sz w:val="20"/>
                <w:szCs w:val="20"/>
                <w:lang w:bidi="fa-IR"/>
              </w:rPr>
            </m:ctrlPr>
          </m:sSubPr>
          <m:e>
            <m:r>
              <w:rPr>
                <w:rFonts w:ascii="Cambria Math" w:hAnsi="Cambria Math"/>
                <w:sz w:val="20"/>
                <w:szCs w:val="20"/>
                <w:lang w:bidi="fa-IR"/>
              </w:rPr>
              <m:t>s</m:t>
            </m:r>
          </m:e>
          <m:sub>
            <m:r>
              <w:rPr>
                <w:rFonts w:ascii="Cambria Math" w:hAnsi="Cambria Math"/>
                <w:sz w:val="20"/>
                <w:szCs w:val="20"/>
                <w:lang w:bidi="fa-IR"/>
              </w:rPr>
              <m:t>1</m:t>
            </m:r>
          </m:sub>
        </m:sSub>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a</m:t>
            </m:r>
          </m:sub>
        </m:sSub>
        <m:r>
          <w:rPr>
            <w:rFonts w:ascii="Cambria Math" w:hAnsi="Cambria Math"/>
            <w:sz w:val="20"/>
            <w:szCs w:val="20"/>
            <w:lang w:bidi="fa-IR"/>
          </w:rPr>
          <m:t>+</m:t>
        </m:r>
        <m:sSub>
          <m:sSubPr>
            <m:ctrlPr>
              <w:rPr>
                <w:rFonts w:ascii="Cambria Math" w:hAnsi="Cambria Math"/>
                <w:i/>
                <w:sz w:val="20"/>
                <w:szCs w:val="20"/>
                <w:lang w:bidi="fa-IR"/>
              </w:rPr>
            </m:ctrlPr>
          </m:sSubPr>
          <m:e>
            <m:r>
              <w:rPr>
                <w:rFonts w:ascii="Cambria Math" w:hAnsi="Cambria Math"/>
                <w:sz w:val="20"/>
                <w:szCs w:val="20"/>
                <w:lang w:bidi="fa-IR"/>
              </w:rPr>
              <m:t>s</m:t>
            </m:r>
          </m:e>
          <m:sub>
            <m:r>
              <w:rPr>
                <w:rFonts w:ascii="Cambria Math" w:hAnsi="Cambria Math"/>
                <w:sz w:val="20"/>
                <w:szCs w:val="20"/>
                <w:lang w:bidi="fa-IR"/>
              </w:rPr>
              <m:t>2</m:t>
            </m:r>
          </m:sub>
        </m:sSub>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b</m:t>
            </m:r>
          </m:sub>
        </m:sSub>
        <m:r>
          <w:rPr>
            <w:rFonts w:ascii="Cambria Math" w:hAnsi="Cambria Math"/>
            <w:sz w:val="20"/>
            <w:szCs w:val="20"/>
            <w:lang w:bidi="fa-IR"/>
          </w:rPr>
          <m:t>+</m:t>
        </m:r>
        <m:sSub>
          <m:sSubPr>
            <m:ctrlPr>
              <w:rPr>
                <w:rFonts w:ascii="Cambria Math" w:hAnsi="Cambria Math"/>
                <w:i/>
                <w:sz w:val="20"/>
                <w:szCs w:val="20"/>
                <w:lang w:bidi="fa-IR"/>
              </w:rPr>
            </m:ctrlPr>
          </m:sSubPr>
          <m:e>
            <m:r>
              <w:rPr>
                <w:rFonts w:ascii="Cambria Math" w:hAnsi="Cambria Math"/>
                <w:sz w:val="20"/>
                <w:szCs w:val="20"/>
                <w:lang w:bidi="fa-IR"/>
              </w:rPr>
              <m:t>s</m:t>
            </m:r>
          </m:e>
          <m:sub>
            <m:r>
              <w:rPr>
                <w:rFonts w:ascii="Cambria Math" w:hAnsi="Cambria Math"/>
                <w:sz w:val="20"/>
                <w:szCs w:val="20"/>
                <w:lang w:bidi="fa-IR"/>
              </w:rPr>
              <m:t>3</m:t>
            </m:r>
          </m:sub>
        </m:sSub>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c</m:t>
            </m:r>
          </m:sub>
        </m:sSub>
      </m:oMath>
      <w:r w:rsidR="00D861BD" w:rsidRPr="00485BA7">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5B377D">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D70C6F">
        <w:rPr>
          <w:rFonts w:ascii="Symbol" w:hAnsi="Symbol" w:hint="cs"/>
          <w:iCs/>
          <w:sz w:val="20"/>
          <w:szCs w:val="20"/>
          <w:rtl/>
          <w:lang w:bidi="fa-IR"/>
        </w:rPr>
        <w:t xml:space="preserve"> </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8C2050">
        <w:rPr>
          <w:rFonts w:ascii="Symbol" w:hAnsi="Symbol"/>
          <w:iCs/>
          <w:sz w:val="20"/>
          <w:szCs w:val="20"/>
          <w:lang w:bidi="fa-IR"/>
        </w:rPr>
        <w:t></w:t>
      </w:r>
      <w:r w:rsidR="0030365B">
        <w:rPr>
          <w:rFonts w:ascii="Symbol" w:hAnsi="Symbol"/>
          <w:iCs/>
          <w:sz w:val="20"/>
          <w:szCs w:val="20"/>
          <w:lang w:bidi="fa-IR"/>
        </w:rPr>
        <w:t></w:t>
      </w:r>
      <w:r w:rsidR="008C2050">
        <w:rPr>
          <w:rFonts w:ascii="Symbol" w:hAnsi="Symbol"/>
          <w:iCs/>
          <w:sz w:val="20"/>
          <w:szCs w:val="20"/>
          <w:lang w:bidi="fa-IR"/>
        </w:rPr>
        <w:t></w:t>
      </w:r>
    </w:p>
    <w:p w14:paraId="1471AF08" w14:textId="709F1290" w:rsidR="0078349B" w:rsidRPr="00FD38EE" w:rsidRDefault="00FD38EE" w:rsidP="000F6661">
      <w:pPr>
        <w:pStyle w:val="ListParagraph"/>
        <w:ind w:left="0" w:firstLine="0"/>
        <w:rPr>
          <w:rFonts w:asciiTheme="majorBidi" w:hAnsiTheme="majorBidi" w:cstheme="majorBidi"/>
        </w:rPr>
      </w:pPr>
      <w:r w:rsidRPr="00773FD8">
        <w:rPr>
          <w:rFonts w:asciiTheme="majorBidi" w:hAnsiTheme="majorBidi" w:cstheme="majorBidi"/>
          <w:sz w:val="20"/>
          <w:szCs w:val="14"/>
          <w:lang w:bidi="fa-IR"/>
        </w:rPr>
        <w:t xml:space="preserve">where </w:t>
      </w:r>
      <m:oMath>
        <m:sSub>
          <m:sSubPr>
            <m:ctrlPr>
              <w:rPr>
                <w:rFonts w:ascii="Cambria Math" w:hAnsi="Cambria Math" w:cstheme="majorBidi"/>
                <w:i/>
                <w:sz w:val="20"/>
                <w:szCs w:val="18"/>
              </w:rPr>
            </m:ctrlPr>
          </m:sSubPr>
          <m:e>
            <m:r>
              <w:rPr>
                <w:rFonts w:ascii="Cambria Math" w:hAnsi="Cambria Math" w:cstheme="majorBidi"/>
                <w:sz w:val="20"/>
                <w:szCs w:val="18"/>
              </w:rPr>
              <m:t>s</m:t>
            </m:r>
          </m:e>
          <m:sub>
            <m:r>
              <w:rPr>
                <w:rFonts w:ascii="Cambria Math" w:hAnsi="Cambria Math" w:cstheme="majorBidi"/>
                <w:sz w:val="20"/>
                <w:szCs w:val="18"/>
              </w:rPr>
              <m:t xml:space="preserve">1 </m:t>
            </m:r>
          </m:sub>
        </m:sSub>
        <m:r>
          <w:rPr>
            <w:rFonts w:ascii="Cambria Math" w:hAnsi="Cambria Math" w:cstheme="majorBidi"/>
            <w:sz w:val="20"/>
            <w:szCs w:val="18"/>
          </w:rPr>
          <m:t>=1</m:t>
        </m:r>
      </m:oMath>
      <w:r w:rsidRPr="00773FD8">
        <w:rPr>
          <w:rFonts w:asciiTheme="majorBidi" w:hAnsiTheme="majorBidi" w:cstheme="majorBidi"/>
          <w:sz w:val="20"/>
          <w:szCs w:val="18"/>
        </w:rPr>
        <w:t xml:space="preserve"> </w:t>
      </w:r>
      <w:r w:rsidR="00773FD8" w:rsidRPr="00773FD8">
        <w:rPr>
          <w:rFonts w:asciiTheme="majorBidi" w:hAnsiTheme="majorBidi" w:cstheme="majorBidi"/>
          <w:sz w:val="20"/>
          <w:szCs w:val="18"/>
        </w:rPr>
        <w:t>and</w:t>
      </w:r>
      <w:r w:rsidR="00345ADC">
        <w:rPr>
          <w:rFonts w:asciiTheme="majorBidi" w:hAnsiTheme="majorBidi" w:cstheme="majorBidi"/>
          <w:sz w:val="20"/>
          <w:szCs w:val="18"/>
        </w:rPr>
        <w:t xml:space="preserve"> </w:t>
      </w:r>
      <m:oMath>
        <m:sSub>
          <m:sSubPr>
            <m:ctrlPr>
              <w:rPr>
                <w:rFonts w:ascii="Cambria Math" w:hAnsi="Cambria Math" w:cstheme="majorBidi"/>
                <w:i/>
                <w:sz w:val="20"/>
                <w:szCs w:val="18"/>
              </w:rPr>
            </m:ctrlPr>
          </m:sSubPr>
          <m:e>
            <m:r>
              <w:rPr>
                <w:rFonts w:ascii="Cambria Math" w:hAnsi="Cambria Math" w:cstheme="majorBidi"/>
                <w:sz w:val="20"/>
                <w:szCs w:val="18"/>
              </w:rPr>
              <m:t>s</m:t>
            </m:r>
          </m:e>
          <m:sub>
            <m:r>
              <w:rPr>
                <w:rFonts w:ascii="Cambria Math" w:hAnsi="Cambria Math" w:cstheme="majorBidi"/>
                <w:sz w:val="20"/>
                <w:szCs w:val="18"/>
              </w:rPr>
              <m:t xml:space="preserve">1 </m:t>
            </m:r>
          </m:sub>
        </m:sSub>
        <m:r>
          <w:rPr>
            <w:rFonts w:ascii="Cambria Math" w:hAnsi="Cambria Math" w:cstheme="majorBidi"/>
            <w:sz w:val="20"/>
            <w:szCs w:val="18"/>
          </w:rPr>
          <m:t>=0</m:t>
        </m:r>
      </m:oMath>
      <w:r w:rsidR="00773FD8" w:rsidRPr="00773FD8">
        <w:rPr>
          <w:rFonts w:asciiTheme="majorBidi" w:hAnsiTheme="majorBidi" w:cstheme="majorBidi"/>
          <w:sz w:val="20"/>
          <w:szCs w:val="18"/>
        </w:rPr>
        <w:t xml:space="preserve"> represent</w:t>
      </w:r>
      <w:r w:rsidR="008352A6">
        <w:rPr>
          <w:rFonts w:asciiTheme="majorBidi" w:hAnsiTheme="majorBidi" w:cstheme="majorBidi"/>
          <w:sz w:val="20"/>
          <w:szCs w:val="18"/>
        </w:rPr>
        <w:t xml:space="preserve"> </w:t>
      </w:r>
      <w:r w:rsidR="006A6225">
        <w:rPr>
          <w:rFonts w:asciiTheme="majorBidi" w:hAnsiTheme="majorBidi" w:cstheme="majorBidi"/>
          <w:sz w:val="20"/>
          <w:szCs w:val="18"/>
        </w:rPr>
        <w:t>on</w:t>
      </w:r>
      <w:r w:rsidRPr="00773FD8">
        <w:rPr>
          <w:rFonts w:asciiTheme="majorBidi" w:hAnsiTheme="majorBidi" w:cstheme="majorBidi"/>
          <w:sz w:val="20"/>
          <w:szCs w:val="18"/>
        </w:rPr>
        <w:t xml:space="preserve"> </w:t>
      </w:r>
      <w:r w:rsidR="00773FD8" w:rsidRPr="00773FD8">
        <w:rPr>
          <w:rFonts w:asciiTheme="majorBidi" w:hAnsiTheme="majorBidi" w:cstheme="majorBidi"/>
          <w:sz w:val="20"/>
          <w:szCs w:val="18"/>
        </w:rPr>
        <w:t>and</w:t>
      </w:r>
      <w:r w:rsidRPr="00773FD8">
        <w:rPr>
          <w:rFonts w:asciiTheme="majorBidi" w:hAnsiTheme="majorBidi" w:cstheme="majorBidi"/>
          <w:sz w:val="20"/>
          <w:szCs w:val="18"/>
        </w:rPr>
        <w:t xml:space="preserve"> off state</w:t>
      </w:r>
      <w:r w:rsidR="00773FD8" w:rsidRPr="00773FD8">
        <w:rPr>
          <w:rFonts w:asciiTheme="majorBidi" w:hAnsiTheme="majorBidi" w:cstheme="majorBidi"/>
          <w:sz w:val="20"/>
          <w:szCs w:val="18"/>
        </w:rPr>
        <w:t>s respectively</w:t>
      </w:r>
      <w:r w:rsidRPr="00773FD8">
        <w:rPr>
          <w:rFonts w:asciiTheme="majorBidi" w:hAnsiTheme="majorBidi" w:cstheme="majorBidi"/>
          <w:sz w:val="20"/>
          <w:szCs w:val="18"/>
        </w:rPr>
        <w:t>.</w:t>
      </w:r>
      <w:r w:rsidRPr="00FD38EE">
        <w:rPr>
          <w:rFonts w:asciiTheme="majorBidi" w:hAnsiTheme="majorBidi" w:cstheme="majorBidi"/>
          <w:sz w:val="20"/>
          <w:szCs w:val="18"/>
        </w:rPr>
        <w:t xml:space="preserve"> Equation (</w:t>
      </w:r>
      <w:r w:rsidR="0030365B">
        <w:rPr>
          <w:rFonts w:asciiTheme="majorBidi" w:hAnsiTheme="majorBidi" w:cstheme="majorBidi"/>
          <w:sz w:val="20"/>
          <w:szCs w:val="18"/>
        </w:rPr>
        <w:t>9</w:t>
      </w:r>
      <w:r w:rsidRPr="00FD38EE">
        <w:rPr>
          <w:rFonts w:asciiTheme="majorBidi" w:hAnsiTheme="majorBidi" w:cstheme="majorBidi"/>
          <w:sz w:val="20"/>
          <w:szCs w:val="18"/>
        </w:rPr>
        <w:t xml:space="preserve">) shows </w:t>
      </w:r>
      <w:r w:rsidR="000F6661">
        <w:rPr>
          <w:rFonts w:asciiTheme="majorBidi" w:hAnsiTheme="majorBidi" w:cstheme="majorBidi"/>
          <w:sz w:val="20"/>
          <w:szCs w:val="18"/>
        </w:rPr>
        <w:t xml:space="preserve">how the controllable parameter </w:t>
      </w:r>
      <m:oMath>
        <m:sSub>
          <m:sSubPr>
            <m:ctrlPr>
              <w:rPr>
                <w:rFonts w:ascii="Cambria Math" w:hAnsi="Cambria Math"/>
                <w:i/>
                <w:sz w:val="20"/>
                <w:szCs w:val="20"/>
                <w:lang w:bidi="fa-IR"/>
              </w:rPr>
            </m:ctrlPr>
          </m:sSubPr>
          <m:e>
            <m:r>
              <w:rPr>
                <w:rFonts w:ascii="Cambria Math" w:hAnsi="Cambria Math"/>
                <w:sz w:val="20"/>
                <w:szCs w:val="20"/>
                <w:lang w:bidi="fa-IR"/>
              </w:rPr>
              <m:t>i</m:t>
            </m:r>
          </m:e>
          <m:sub>
            <m:r>
              <w:rPr>
                <w:rFonts w:ascii="Cambria Math" w:hAnsi="Cambria Math"/>
                <w:sz w:val="20"/>
                <w:szCs w:val="20"/>
                <w:lang w:bidi="fa-IR"/>
              </w:rPr>
              <m:t>0</m:t>
            </m:r>
          </m:sub>
        </m:sSub>
      </m:oMath>
      <w:r w:rsidR="000F6661">
        <w:rPr>
          <w:rFonts w:asciiTheme="majorBidi" w:hAnsiTheme="majorBidi" w:cstheme="majorBidi"/>
          <w:sz w:val="20"/>
          <w:szCs w:val="18"/>
        </w:rPr>
        <w:t xml:space="preserve"> can be adjusted using </w:t>
      </w:r>
      <w:r w:rsidR="009A3F42">
        <w:rPr>
          <w:rFonts w:asciiTheme="majorBidi" w:hAnsiTheme="majorBidi" w:cstheme="majorBidi"/>
          <w:sz w:val="20"/>
          <w:szCs w:val="18"/>
        </w:rPr>
        <w:t>switching states</w:t>
      </w:r>
      <w:r w:rsidR="000F6661">
        <w:rPr>
          <w:rFonts w:asciiTheme="majorBidi" w:hAnsiTheme="majorBidi" w:cstheme="majorBidi"/>
          <w:sz w:val="20"/>
          <w:szCs w:val="18"/>
        </w:rPr>
        <w:t xml:space="preserve"> with the final objectiv</w:t>
      </w:r>
      <w:r w:rsidR="00D77697">
        <w:rPr>
          <w:rFonts w:asciiTheme="majorBidi" w:hAnsiTheme="majorBidi" w:cstheme="majorBidi"/>
          <w:sz w:val="20"/>
          <w:szCs w:val="18"/>
        </w:rPr>
        <w:t>e of controlling voltage imbalanc</w:t>
      </w:r>
      <w:r w:rsidR="000F6661">
        <w:rPr>
          <w:rFonts w:asciiTheme="majorBidi" w:hAnsiTheme="majorBidi" w:cstheme="majorBidi"/>
          <w:sz w:val="20"/>
          <w:szCs w:val="18"/>
        </w:rPr>
        <w:t>e</w:t>
      </w:r>
      <w:r w:rsidR="00841B48">
        <w:rPr>
          <w:rFonts w:asciiTheme="majorBidi" w:hAnsiTheme="majorBidi" w:cstheme="majorBidi"/>
          <w:sz w:val="20"/>
          <w:szCs w:val="18"/>
        </w:rPr>
        <w:t>.</w:t>
      </w:r>
    </w:p>
    <w:p w14:paraId="68549421" w14:textId="77777777" w:rsidR="00ED13D6" w:rsidRDefault="00BE2463" w:rsidP="009B0708">
      <w:pPr>
        <w:pStyle w:val="Heading1"/>
        <w:jc w:val="center"/>
      </w:pPr>
      <w:r w:rsidRPr="00BE2463">
        <w:t>F</w:t>
      </w:r>
      <w:r w:rsidR="009B0708">
        <w:t>inite Control Set Model Predictive Control</w:t>
      </w:r>
      <w:r w:rsidRPr="00BE2463">
        <w:t xml:space="preserve"> (FCS-MPC)</w:t>
      </w:r>
      <w:r w:rsidRPr="00C3789D">
        <w:rPr>
          <w:color w:val="0070C0"/>
        </w:rPr>
        <w:t xml:space="preserve"> </w:t>
      </w:r>
      <w:r w:rsidR="009B0708">
        <w:t>Method</w:t>
      </w:r>
    </w:p>
    <w:p w14:paraId="0FC3A81B" w14:textId="76FEFEA4" w:rsidR="00E613CC" w:rsidRPr="009A3F42" w:rsidRDefault="004F5687" w:rsidP="00904F18">
      <w:pPr>
        <w:rPr>
          <w:rFonts w:eastAsia="Calibri" w:cs="Arial"/>
          <w:b/>
          <w:bCs/>
          <w:sz w:val="24"/>
          <w:szCs w:val="22"/>
        </w:rPr>
      </w:pPr>
      <w:r w:rsidRPr="009A3F42">
        <w:t xml:space="preserve">In order to apply </w:t>
      </w:r>
      <w:r w:rsidR="005E5F6A" w:rsidRPr="009A3F42">
        <w:t>FCS-</w:t>
      </w:r>
      <w:r w:rsidR="00D371CE" w:rsidRPr="009A3F42">
        <w:t>MPC algorithm</w:t>
      </w:r>
      <w:r w:rsidR="0033084E" w:rsidRPr="009A3F42">
        <w:t xml:space="preserve"> to</w:t>
      </w:r>
      <w:r w:rsidRPr="009A3F42">
        <w:t xml:space="preserve"> power converters, the following major steps should be considered</w:t>
      </w:r>
      <w:r w:rsidR="00203709" w:rsidRPr="009A3F42">
        <w:t xml:space="preserve"> as follows</w:t>
      </w:r>
      <w:r w:rsidR="00904F18">
        <w:t xml:space="preserve"> </w:t>
      </w:r>
      <w:r w:rsidR="00904F18">
        <w:fldChar w:fldCharType="begin"/>
      </w:r>
      <w:r w:rsidR="00904F18">
        <w:instrText xml:space="preserve"> ADDIN EN.CITE &lt;EndNote&gt;&lt;Cite&gt;&lt;Author&gt;Rodriguez&lt;/Author&gt;&lt;Year&gt;2013&lt;/Year&gt;&lt;RecNum&gt;16&lt;/RecNum&gt;&lt;DisplayText&gt;[10]&lt;/DisplayText&gt;&lt;record&gt;&lt;rec-number&gt;16&lt;/rec-number&gt;&lt;foreign-keys&gt;&lt;key app="EN" db-id="aps29d9dqvwzdle5s2epxfw9sw95f5dvw2xf" timestamp="1449064776"&gt;16&lt;/key&gt;&lt;/foreign-keys&gt;&lt;ref-type name="Journal Article"&gt;17&lt;/ref-type&gt;&lt;contributors&gt;&lt;authors&gt;&lt;author&gt;Rodriguez, Jose&lt;/author&gt;&lt;author&gt;Kazmierkowski, Marian P&lt;/author&gt;&lt;author&gt;Espinoza, Jose R&lt;/author&gt;&lt;author&gt;Zanchetta, Pericle&lt;/author&gt;&lt;author&gt;Abu-Rub, Haitham&lt;/author&gt;&lt;author&gt;Young, Hector&lt;/author&gt;&lt;author&gt;Rojas, Christian&lt;/author&gt;&lt;/authors&gt;&lt;/contributors&gt;&lt;titles&gt;&lt;title&gt;State of the art of finite control set model predictive control in power electronics&lt;/title&gt;&lt;secondary-title&gt;Industrial Informatics, IEEE Transactions on&lt;/secondary-title&gt;&lt;/titles&gt;&lt;periodical&gt;&lt;full-title&gt;Industrial Informatics, IEEE Transactions on&lt;/full-title&gt;&lt;/periodical&gt;&lt;pages&gt;1003-1016&lt;/pages&gt;&lt;volume&gt;9&lt;/volume&gt;&lt;number&gt;2&lt;/number&gt;&lt;dates&gt;&lt;year&gt;2013&lt;/year&gt;&lt;/dates&gt;&lt;isbn&gt;1551-3203&lt;/isbn&gt;&lt;urls&gt;&lt;/urls&gt;&lt;/record&gt;&lt;/Cite&gt;&lt;/EndNote&gt;</w:instrText>
      </w:r>
      <w:r w:rsidR="00904F18">
        <w:fldChar w:fldCharType="separate"/>
      </w:r>
      <w:r w:rsidR="00904F18">
        <w:rPr>
          <w:noProof/>
        </w:rPr>
        <w:t>[10]</w:t>
      </w:r>
      <w:r w:rsidR="00904F18">
        <w:fldChar w:fldCharType="end"/>
      </w:r>
      <w:r w:rsidR="00203709" w:rsidRPr="009A3F42">
        <w:rPr>
          <w:noProof/>
        </w:rPr>
        <w:t>.</w:t>
      </w:r>
    </w:p>
    <w:p w14:paraId="6014DFC9" w14:textId="77777777" w:rsidR="00DB75A9" w:rsidRDefault="00035377" w:rsidP="002C0269">
      <w:pPr>
        <w:pStyle w:val="ListParagraph"/>
        <w:numPr>
          <w:ilvl w:val="0"/>
          <w:numId w:val="18"/>
        </w:numPr>
        <w:rPr>
          <w:sz w:val="20"/>
          <w:szCs w:val="18"/>
        </w:rPr>
      </w:pPr>
      <w:r w:rsidRPr="002C0269">
        <w:rPr>
          <w:sz w:val="20"/>
          <w:szCs w:val="18"/>
        </w:rPr>
        <w:t xml:space="preserve">Deriving the discreet time Model of the converter topology </w:t>
      </w:r>
      <w:r w:rsidR="00203709" w:rsidRPr="002C0269">
        <w:rPr>
          <w:sz w:val="20"/>
          <w:szCs w:val="18"/>
        </w:rPr>
        <w:t>with regard to all</w:t>
      </w:r>
      <w:r w:rsidR="009A32D5">
        <w:rPr>
          <w:sz w:val="20"/>
          <w:szCs w:val="18"/>
        </w:rPr>
        <w:t xml:space="preserve"> the</w:t>
      </w:r>
      <w:r w:rsidR="00203709" w:rsidRPr="002C0269">
        <w:rPr>
          <w:sz w:val="20"/>
          <w:szCs w:val="18"/>
        </w:rPr>
        <w:t xml:space="preserve"> feasible switching states</w:t>
      </w:r>
      <w:r w:rsidR="00DB75A9" w:rsidRPr="002C0269">
        <w:rPr>
          <w:sz w:val="20"/>
          <w:szCs w:val="18"/>
        </w:rPr>
        <w:t>.</w:t>
      </w:r>
    </w:p>
    <w:p w14:paraId="1BDA02E8" w14:textId="77777777" w:rsidR="002C0269" w:rsidRDefault="002C0269" w:rsidP="003B64B1">
      <w:pPr>
        <w:pStyle w:val="ListParagraph"/>
        <w:numPr>
          <w:ilvl w:val="0"/>
          <w:numId w:val="18"/>
        </w:numPr>
        <w:rPr>
          <w:sz w:val="20"/>
          <w:szCs w:val="18"/>
        </w:rPr>
      </w:pPr>
      <w:r>
        <w:rPr>
          <w:sz w:val="20"/>
          <w:szCs w:val="18"/>
        </w:rPr>
        <w:t>Evaluating the proper cost function based on control objectives</w:t>
      </w:r>
      <w:r w:rsidR="003B64B1">
        <w:rPr>
          <w:sz w:val="20"/>
          <w:szCs w:val="18"/>
        </w:rPr>
        <w:t>.</w:t>
      </w:r>
      <w:r>
        <w:rPr>
          <w:sz w:val="20"/>
          <w:szCs w:val="18"/>
        </w:rPr>
        <w:t xml:space="preserve"> </w:t>
      </w:r>
    </w:p>
    <w:p w14:paraId="15AE2C71" w14:textId="77777777" w:rsidR="009A32D5" w:rsidRPr="002C0269" w:rsidRDefault="003B64B1" w:rsidP="00966023">
      <w:pPr>
        <w:pStyle w:val="ListParagraph"/>
        <w:numPr>
          <w:ilvl w:val="0"/>
          <w:numId w:val="18"/>
        </w:numPr>
        <w:rPr>
          <w:sz w:val="20"/>
          <w:szCs w:val="18"/>
        </w:rPr>
      </w:pPr>
      <w:r>
        <w:rPr>
          <w:sz w:val="20"/>
          <w:szCs w:val="18"/>
        </w:rPr>
        <w:t>Applying this cost function for all the feasible switching states and c</w:t>
      </w:r>
      <w:r w:rsidR="00122DE4">
        <w:rPr>
          <w:sz w:val="20"/>
          <w:szCs w:val="18"/>
        </w:rPr>
        <w:t>hoosing the switching state minimizing the cost function.</w:t>
      </w:r>
    </w:p>
    <w:p w14:paraId="55EB9A54" w14:textId="77777777" w:rsidR="00053319" w:rsidRPr="00C155E8" w:rsidRDefault="0033084E" w:rsidP="00E01005">
      <w:pPr>
        <w:pStyle w:val="BodyText"/>
        <w:rPr>
          <w:szCs w:val="24"/>
        </w:rPr>
      </w:pPr>
      <w:r>
        <w:rPr>
          <w:szCs w:val="24"/>
        </w:rPr>
        <w:t>The basis of</w:t>
      </w:r>
      <w:r w:rsidR="00E01005">
        <w:rPr>
          <w:szCs w:val="24"/>
        </w:rPr>
        <w:t xml:space="preserve"> FCS-</w:t>
      </w:r>
      <w:r>
        <w:rPr>
          <w:szCs w:val="24"/>
        </w:rPr>
        <w:t xml:space="preserve">MPC methods is on the </w:t>
      </w:r>
      <w:r w:rsidRPr="0033084E">
        <w:rPr>
          <w:szCs w:val="24"/>
        </w:rPr>
        <w:t>discretization</w:t>
      </w:r>
      <w:r>
        <w:rPr>
          <w:szCs w:val="24"/>
        </w:rPr>
        <w:t xml:space="preserve"> of system model. After model </w:t>
      </w:r>
      <w:r w:rsidRPr="0033084E">
        <w:rPr>
          <w:szCs w:val="24"/>
        </w:rPr>
        <w:t>discretization</w:t>
      </w:r>
      <w:r>
        <w:rPr>
          <w:szCs w:val="24"/>
        </w:rPr>
        <w:t xml:space="preserve"> with appropriate sampling frequency,</w:t>
      </w:r>
      <w:r w:rsidR="00F3637A" w:rsidRPr="000C23A9">
        <w:rPr>
          <w:szCs w:val="24"/>
        </w:rPr>
        <w:t xml:space="preserve"> the </w:t>
      </w:r>
      <w:r w:rsidR="00773FD8">
        <w:rPr>
          <w:szCs w:val="24"/>
        </w:rPr>
        <w:t>prediction</w:t>
      </w:r>
      <w:r w:rsidR="00F3637A" w:rsidRPr="000C23A9">
        <w:rPr>
          <w:szCs w:val="24"/>
        </w:rPr>
        <w:t xml:space="preserve"> procedure should be done online in each sampling interval.</w:t>
      </w:r>
      <w:r w:rsidR="000C23A9" w:rsidRPr="000C23A9">
        <w:rPr>
          <w:szCs w:val="24"/>
        </w:rPr>
        <w:t xml:space="preserve"> </w:t>
      </w:r>
      <w:r w:rsidR="00053319" w:rsidRPr="000C23A9">
        <w:rPr>
          <w:szCs w:val="24"/>
        </w:rPr>
        <w:t>In this</w:t>
      </w:r>
      <w:r w:rsidR="00053319">
        <w:rPr>
          <w:szCs w:val="24"/>
        </w:rPr>
        <w:t xml:space="preserve"> section, the implementation of FCS-MPC method for Vienna rectifier is explained.</w:t>
      </w:r>
    </w:p>
    <w:p w14:paraId="4A8C79F5" w14:textId="77777777" w:rsidR="00ED13D6" w:rsidRPr="005A0AF9" w:rsidRDefault="009A3F42" w:rsidP="00D9724D">
      <w:pPr>
        <w:pStyle w:val="Heading2"/>
      </w:pPr>
      <w:r w:rsidRPr="005A0AF9">
        <w:t>Rectifier model d</w:t>
      </w:r>
      <w:r w:rsidR="009614F5" w:rsidRPr="005A0AF9">
        <w:t>iscretization</w:t>
      </w:r>
    </w:p>
    <w:p w14:paraId="0A2F85FF" w14:textId="024F79A1" w:rsidR="00D70C6F" w:rsidRPr="005A0AF9" w:rsidRDefault="00EA66D3" w:rsidP="00712A93">
      <w:pPr>
        <w:pStyle w:val="BodyText"/>
        <w:rPr>
          <w:szCs w:val="24"/>
        </w:rPr>
      </w:pPr>
      <w:r w:rsidRPr="005A0AF9">
        <w:t>In order to implement the FCS-MP</w:t>
      </w:r>
      <w:r w:rsidR="00E01005" w:rsidRPr="005A0AF9">
        <w:t>C</w:t>
      </w:r>
      <w:r w:rsidRPr="005A0AF9">
        <w:t>, the discrete time model of converter should be derived. A block diagram of predictive</w:t>
      </w:r>
      <w:r w:rsidR="00D70C6F" w:rsidRPr="005A0AF9">
        <w:t xml:space="preserve"> current control for a Vienna rectifier is shown in Fig. 3. </w:t>
      </w:r>
      <w:r w:rsidR="00BC31FC" w:rsidRPr="005A0AF9">
        <w:t>The objective here is to obtain the optimum current vector</w:t>
      </w:r>
      <w:r w:rsidR="009A3F42" w:rsidRPr="005A0AF9">
        <w:t xml:space="preserve"> such</w:t>
      </w:r>
      <w:r w:rsidR="00BC31FC" w:rsidRPr="005A0AF9">
        <w:t xml:space="preserve"> that a cost function</w:t>
      </w:r>
      <w:r w:rsidR="009A3F42" w:rsidRPr="005A0AF9">
        <w:t xml:space="preserve"> is minimized</w:t>
      </w:r>
      <w:r w:rsidR="00BC31FC" w:rsidRPr="005A0AF9">
        <w:t>. F</w:t>
      </w:r>
      <w:r w:rsidR="00D70C6F" w:rsidRPr="005A0AF9">
        <w:t xml:space="preserve">or the calculation of seven feasible predicted current </w:t>
      </w:r>
      <w:r w:rsidR="004F2015" w:rsidRPr="005A0AF9">
        <w:t>vectors</w:t>
      </w:r>
      <m:oMath>
        <m:sSub>
          <m:sSubPr>
            <m:ctrlPr>
              <w:rPr>
                <w:rFonts w:ascii="Cambria Math" w:hAnsi="Cambria Math"/>
              </w:rPr>
            </m:ctrlPr>
          </m:sSubPr>
          <m:e>
            <m:r>
              <w:rPr>
                <w:rFonts w:ascii="Cambria Math" w:hAnsi="Cambria Math"/>
              </w:rPr>
              <m:t>i</m:t>
            </m:r>
          </m:e>
          <m:sub>
            <m:r>
              <w:rPr>
                <w:rFonts w:ascii="Cambria Math" w:hAnsi="Cambria Math"/>
              </w:rPr>
              <m:t>s</m:t>
            </m:r>
          </m:sub>
        </m:sSub>
        <m:r>
          <w:rPr>
            <w:rFonts w:ascii="Cambria Math" w:hAnsi="Cambria Math"/>
          </w:rPr>
          <m:t>(k+1)</m:t>
        </m:r>
      </m:oMath>
      <w:r w:rsidR="00D70C6F" w:rsidRPr="005A0AF9">
        <w:t>,</w:t>
      </w:r>
      <w:r w:rsidR="00D70C6F" w:rsidRPr="005A0AF9">
        <w:rPr>
          <w:szCs w:val="24"/>
        </w:rPr>
        <w:t xml:space="preserve"> the measured current </w:t>
      </w:r>
      <m:oMath>
        <m:sSub>
          <m:sSubPr>
            <m:ctrlPr>
              <w:rPr>
                <w:rFonts w:ascii="Cambria Math" w:hAnsi="Cambria Math"/>
                <w:i/>
                <w:szCs w:val="24"/>
              </w:rPr>
            </m:ctrlPr>
          </m:sSubPr>
          <m:e>
            <m:r>
              <w:rPr>
                <w:rFonts w:ascii="Cambria Math" w:hAnsi="Cambria Math"/>
                <w:szCs w:val="24"/>
              </w:rPr>
              <m:t>i</m:t>
            </m:r>
          </m:e>
          <m:sub>
            <m:r>
              <w:rPr>
                <w:rFonts w:ascii="Cambria Math" w:hAnsi="Cambria Math"/>
                <w:szCs w:val="24"/>
              </w:rPr>
              <m:t>s</m:t>
            </m:r>
          </m:sub>
        </m:sSub>
        <m:r>
          <w:rPr>
            <w:rFonts w:ascii="Cambria Math" w:hAnsi="Cambria Math"/>
            <w:szCs w:val="24"/>
          </w:rPr>
          <m:t>(k)</m:t>
        </m:r>
      </m:oMath>
      <w:r w:rsidR="00D70C6F" w:rsidRPr="005A0AF9">
        <w:rPr>
          <w:szCs w:val="24"/>
        </w:rPr>
        <w:t xml:space="preserve"> and the main voltage </w:t>
      </w:r>
      <m:oMath>
        <m:sSub>
          <m:sSubPr>
            <m:ctrlPr>
              <w:rPr>
                <w:rFonts w:ascii="Cambria Math" w:hAnsi="Cambria Math"/>
                <w:i/>
                <w:szCs w:val="24"/>
              </w:rPr>
            </m:ctrlPr>
          </m:sSubPr>
          <m:e>
            <m:r>
              <w:rPr>
                <w:rFonts w:ascii="Cambria Math" w:hAnsi="Cambria Math"/>
                <w:szCs w:val="24"/>
              </w:rPr>
              <m:t>v</m:t>
            </m:r>
          </m:e>
          <m:sub>
            <m:r>
              <w:rPr>
                <w:rFonts w:ascii="Cambria Math" w:hAnsi="Cambria Math"/>
                <w:szCs w:val="24"/>
              </w:rPr>
              <m:t>s</m:t>
            </m:r>
          </m:sub>
        </m:sSub>
        <m:r>
          <w:rPr>
            <w:rFonts w:ascii="Cambria Math" w:hAnsi="Cambria Math"/>
            <w:szCs w:val="24"/>
          </w:rPr>
          <m:t>(k)</m:t>
        </m:r>
      </m:oMath>
      <w:r w:rsidR="00D70C6F" w:rsidRPr="005A0AF9">
        <w:rPr>
          <w:szCs w:val="24"/>
        </w:rPr>
        <w:t xml:space="preserve"> are required. After prediction of seven current vectors, the reference current </w:t>
      </w:r>
      <m:oMath>
        <m:sSubSup>
          <m:sSubSupPr>
            <m:ctrlPr>
              <w:rPr>
                <w:rFonts w:ascii="Cambria Math" w:hAnsi="Cambria Math"/>
                <w:i/>
                <w:szCs w:val="24"/>
              </w:rPr>
            </m:ctrlPr>
          </m:sSubSupPr>
          <m:e>
            <m:r>
              <w:rPr>
                <w:rFonts w:ascii="Cambria Math" w:hAnsi="Cambria Math"/>
                <w:szCs w:val="24"/>
              </w:rPr>
              <m:t>i</m:t>
            </m:r>
          </m:e>
          <m:sub>
            <m:r>
              <w:rPr>
                <w:rFonts w:ascii="Cambria Math" w:hAnsi="Cambria Math"/>
                <w:szCs w:val="24"/>
              </w:rPr>
              <m:t>s</m:t>
            </m:r>
          </m:sub>
          <m:sup>
            <m:r>
              <w:rPr>
                <w:rFonts w:ascii="Cambria Math" w:hAnsi="Cambria Math"/>
                <w:szCs w:val="24"/>
              </w:rPr>
              <m:t>*</m:t>
            </m:r>
          </m:sup>
        </m:sSubSup>
        <m:r>
          <w:rPr>
            <w:rFonts w:ascii="Cambria Math" w:hAnsi="Cambria Math"/>
            <w:szCs w:val="24"/>
          </w:rPr>
          <m:t>(k+1)</m:t>
        </m:r>
      </m:oMath>
      <w:r w:rsidR="00741507" w:rsidRPr="005A0AF9">
        <w:rPr>
          <w:szCs w:val="24"/>
        </w:rPr>
        <w:t xml:space="preserve"> is</w:t>
      </w:r>
      <w:r w:rsidR="00D70C6F" w:rsidRPr="005A0AF9">
        <w:rPr>
          <w:szCs w:val="24"/>
        </w:rPr>
        <w:t xml:space="preserve"> obtained from outer control loop, and finally, the predicted current are compared with their references.</w:t>
      </w:r>
      <w:r w:rsidR="00773FD8" w:rsidRPr="005A0AF9">
        <w:rPr>
          <w:szCs w:val="24"/>
        </w:rPr>
        <w:t xml:space="preserve"> </w:t>
      </w:r>
      <w:r w:rsidR="00D70C6F" w:rsidRPr="005A0AF9">
        <w:rPr>
          <w:szCs w:val="24"/>
        </w:rPr>
        <w:t>Writing (2) in discrete form yields</w:t>
      </w:r>
    </w:p>
    <w:p w14:paraId="5C3440E1" w14:textId="27FC507A" w:rsidR="00F80041" w:rsidRDefault="00B4068D" w:rsidP="004F4519">
      <w:pPr>
        <w:pStyle w:val="BodyText"/>
        <w:jc w:val="right"/>
        <w:rPr>
          <w:color w:val="00B050"/>
          <w:szCs w:val="24"/>
        </w:rPr>
      </w:pPr>
      <m:oMath>
        <m:sSub>
          <m:sSubPr>
            <m:ctrlPr>
              <w:rPr>
                <w:rFonts w:ascii="Cambria Math" w:hAnsi="Cambria Math" w:cstheme="majorBidi"/>
                <w:i/>
                <w:iCs/>
                <w:sz w:val="18"/>
                <w:szCs w:val="18"/>
              </w:rPr>
            </m:ctrlPr>
          </m:sSubPr>
          <m:e>
            <m:acc>
              <m:accPr>
                <m:chr m:val="̅"/>
                <m:ctrlPr>
                  <w:rPr>
                    <w:rFonts w:ascii="Cambria Math" w:hAnsi="Cambria Math" w:cstheme="majorBidi"/>
                    <w:i/>
                    <w:iCs/>
                    <w:sz w:val="18"/>
                    <w:szCs w:val="18"/>
                  </w:rPr>
                </m:ctrlPr>
              </m:accPr>
              <m:e>
                <m:r>
                  <w:rPr>
                    <w:rFonts w:ascii="Cambria Math" w:hAnsi="Cambria Math" w:cstheme="majorBidi"/>
                    <w:sz w:val="18"/>
                    <w:szCs w:val="18"/>
                  </w:rPr>
                  <m:t>I</m:t>
                </m:r>
              </m:e>
            </m:acc>
          </m:e>
          <m:sub>
            <m:r>
              <w:rPr>
                <w:rFonts w:ascii="Cambria Math" w:hAnsi="Cambria Math" w:cstheme="majorBidi"/>
                <w:sz w:val="18"/>
                <w:szCs w:val="18"/>
              </w:rPr>
              <m:t>s</m:t>
            </m:r>
          </m:sub>
        </m:sSub>
        <m:d>
          <m:dPr>
            <m:ctrlPr>
              <w:rPr>
                <w:rFonts w:ascii="Cambria Math" w:hAnsi="Cambria Math" w:cstheme="majorBidi"/>
                <w:i/>
                <w:iCs/>
                <w:sz w:val="18"/>
                <w:szCs w:val="18"/>
              </w:rPr>
            </m:ctrlPr>
          </m:dPr>
          <m:e>
            <m:r>
              <w:rPr>
                <w:rFonts w:ascii="Cambria Math" w:hAnsi="Cambria Math" w:cstheme="majorBidi"/>
                <w:sz w:val="18"/>
                <w:szCs w:val="18"/>
              </w:rPr>
              <m:t>k+1</m:t>
            </m:r>
          </m:e>
        </m:d>
        <m:r>
          <w:rPr>
            <w:rFonts w:ascii="Cambria Math" w:hAnsi="Cambria Math" w:cstheme="majorBidi"/>
            <w:sz w:val="18"/>
            <w:szCs w:val="18"/>
          </w:rPr>
          <m:t>=</m:t>
        </m:r>
        <m:f>
          <m:fPr>
            <m:ctrlPr>
              <w:rPr>
                <w:rFonts w:ascii="Cambria Math" w:hAnsi="Cambria Math" w:cstheme="majorBidi"/>
                <w:i/>
                <w:iCs/>
                <w:sz w:val="18"/>
                <w:szCs w:val="18"/>
              </w:rPr>
            </m:ctrlPr>
          </m:fPr>
          <m:num>
            <m:sSub>
              <m:sSubPr>
                <m:ctrlPr>
                  <w:rPr>
                    <w:rFonts w:ascii="Cambria Math" w:hAnsi="Cambria Math" w:cstheme="majorBidi"/>
                    <w:i/>
                    <w:iCs/>
                    <w:sz w:val="18"/>
                    <w:szCs w:val="18"/>
                  </w:rPr>
                </m:ctrlPr>
              </m:sSubPr>
              <m:e>
                <m:r>
                  <w:rPr>
                    <w:rFonts w:ascii="Cambria Math" w:hAnsi="Cambria Math" w:cstheme="majorBidi"/>
                    <w:sz w:val="18"/>
                    <w:szCs w:val="18"/>
                  </w:rPr>
                  <m:t>T</m:t>
                </m:r>
              </m:e>
              <m:sub>
                <m:r>
                  <w:rPr>
                    <w:rFonts w:ascii="Cambria Math" w:hAnsi="Cambria Math" w:cstheme="majorBidi"/>
                    <w:sz w:val="18"/>
                    <w:szCs w:val="18"/>
                  </w:rPr>
                  <m:t>s</m:t>
                </m:r>
              </m:sub>
            </m:sSub>
          </m:num>
          <m:den>
            <m:sSub>
              <m:sSubPr>
                <m:ctrlPr>
                  <w:rPr>
                    <w:rFonts w:ascii="Cambria Math" w:hAnsi="Cambria Math" w:cstheme="majorBidi"/>
                    <w:i/>
                    <w:iCs/>
                    <w:sz w:val="18"/>
                    <w:szCs w:val="18"/>
                  </w:rPr>
                </m:ctrlPr>
              </m:sSubPr>
              <m:e>
                <m:r>
                  <w:rPr>
                    <w:rFonts w:ascii="Cambria Math" w:hAnsi="Cambria Math" w:cstheme="majorBidi"/>
                    <w:sz w:val="18"/>
                    <w:szCs w:val="18"/>
                  </w:rPr>
                  <m:t>L</m:t>
                </m:r>
              </m:e>
              <m:sub>
                <m:r>
                  <w:rPr>
                    <w:rFonts w:ascii="Cambria Math" w:hAnsi="Cambria Math" w:cstheme="majorBidi"/>
                    <w:sz w:val="18"/>
                    <w:szCs w:val="18"/>
                  </w:rPr>
                  <m:t>s</m:t>
                </m:r>
              </m:sub>
            </m:sSub>
          </m:den>
        </m:f>
        <m:r>
          <w:rPr>
            <w:rFonts w:ascii="Cambria Math" w:hAnsi="Cambria Math" w:cstheme="majorBidi"/>
            <w:sz w:val="18"/>
            <w:szCs w:val="18"/>
          </w:rPr>
          <m:t>[</m:t>
        </m:r>
        <m:acc>
          <m:accPr>
            <m:chr m:val="̅"/>
            <m:ctrlPr>
              <w:rPr>
                <w:rFonts w:ascii="Cambria Math" w:hAnsi="Cambria Math" w:cstheme="majorBidi"/>
                <w:i/>
                <w:iCs/>
                <w:sz w:val="18"/>
                <w:szCs w:val="18"/>
              </w:rPr>
            </m:ctrlPr>
          </m:accPr>
          <m:e>
            <m:sSub>
              <m:sSubPr>
                <m:ctrlPr>
                  <w:rPr>
                    <w:rFonts w:ascii="Cambria Math" w:hAnsi="Cambria Math" w:cstheme="majorBidi"/>
                    <w:i/>
                    <w:iCs/>
                    <w:sz w:val="18"/>
                    <w:szCs w:val="18"/>
                  </w:rPr>
                </m:ctrlPr>
              </m:sSubPr>
              <m:e>
                <m:r>
                  <w:rPr>
                    <w:rFonts w:ascii="Cambria Math" w:hAnsi="Cambria Math" w:cstheme="majorBidi"/>
                    <w:sz w:val="18"/>
                    <w:szCs w:val="18"/>
                  </w:rPr>
                  <m:t>V</m:t>
                </m:r>
              </m:e>
              <m:sub>
                <m:r>
                  <w:rPr>
                    <w:rFonts w:ascii="Cambria Math" w:hAnsi="Cambria Math" w:cstheme="majorBidi"/>
                    <w:sz w:val="18"/>
                    <w:szCs w:val="18"/>
                  </w:rPr>
                  <m:t>s</m:t>
                </m:r>
              </m:sub>
            </m:sSub>
          </m:e>
        </m:acc>
        <m:d>
          <m:dPr>
            <m:ctrlPr>
              <w:rPr>
                <w:rFonts w:ascii="Cambria Math" w:hAnsi="Cambria Math" w:cstheme="majorBidi"/>
                <w:i/>
                <w:iCs/>
                <w:sz w:val="18"/>
                <w:szCs w:val="18"/>
              </w:rPr>
            </m:ctrlPr>
          </m:dPr>
          <m:e>
            <m:r>
              <w:rPr>
                <w:rFonts w:ascii="Cambria Math" w:hAnsi="Cambria Math" w:cstheme="majorBidi"/>
                <w:sz w:val="18"/>
                <w:szCs w:val="18"/>
              </w:rPr>
              <m:t>k</m:t>
            </m:r>
          </m:e>
        </m:d>
        <m:r>
          <w:rPr>
            <w:rFonts w:ascii="Cambria Math" w:hAnsi="Cambria Math" w:cstheme="majorBidi"/>
            <w:sz w:val="18"/>
            <w:szCs w:val="18"/>
          </w:rPr>
          <m:t>-</m:t>
        </m:r>
        <m:acc>
          <m:accPr>
            <m:chr m:val="̅"/>
            <m:ctrlPr>
              <w:rPr>
                <w:rFonts w:ascii="Cambria Math" w:hAnsi="Cambria Math" w:cstheme="majorBidi"/>
                <w:i/>
                <w:iCs/>
                <w:sz w:val="18"/>
                <w:szCs w:val="18"/>
              </w:rPr>
            </m:ctrlPr>
          </m:accPr>
          <m:e>
            <m:sSub>
              <m:sSubPr>
                <m:ctrlPr>
                  <w:rPr>
                    <w:rFonts w:ascii="Cambria Math" w:hAnsi="Cambria Math" w:cstheme="majorBidi"/>
                    <w:i/>
                    <w:iCs/>
                    <w:sz w:val="18"/>
                    <w:szCs w:val="18"/>
                  </w:rPr>
                </m:ctrlPr>
              </m:sSubPr>
              <m:e>
                <m:r>
                  <w:rPr>
                    <w:rFonts w:ascii="Cambria Math" w:hAnsi="Cambria Math" w:cstheme="majorBidi"/>
                    <w:sz w:val="18"/>
                    <w:szCs w:val="18"/>
                  </w:rPr>
                  <m:t>V</m:t>
                </m:r>
              </m:e>
              <m:sub>
                <m:r>
                  <w:rPr>
                    <w:rFonts w:ascii="Cambria Math" w:hAnsi="Cambria Math" w:cstheme="majorBidi"/>
                    <w:sz w:val="18"/>
                    <w:szCs w:val="18"/>
                  </w:rPr>
                  <m:t>rN</m:t>
                </m:r>
              </m:sub>
            </m:sSub>
          </m:e>
        </m:acc>
        <m:r>
          <w:rPr>
            <w:rFonts w:ascii="Cambria Math" w:hAnsi="Cambria Math" w:cstheme="majorBidi"/>
            <w:sz w:val="18"/>
            <w:szCs w:val="18"/>
          </w:rPr>
          <m:t>]+(1-</m:t>
        </m:r>
        <m:f>
          <m:fPr>
            <m:ctrlPr>
              <w:rPr>
                <w:rFonts w:ascii="Cambria Math" w:hAnsi="Cambria Math" w:cstheme="majorBidi"/>
                <w:i/>
                <w:iCs/>
                <w:sz w:val="18"/>
                <w:szCs w:val="18"/>
              </w:rPr>
            </m:ctrlPr>
          </m:fPr>
          <m:num>
            <m:sSub>
              <m:sSubPr>
                <m:ctrlPr>
                  <w:rPr>
                    <w:rFonts w:ascii="Cambria Math" w:hAnsi="Cambria Math" w:cstheme="majorBidi"/>
                    <w:i/>
                    <w:iCs/>
                    <w:sz w:val="18"/>
                    <w:szCs w:val="18"/>
                  </w:rPr>
                </m:ctrlPr>
              </m:sSubPr>
              <m:e>
                <m:r>
                  <w:rPr>
                    <w:rFonts w:ascii="Cambria Math" w:hAnsi="Cambria Math" w:cstheme="majorBidi"/>
                    <w:sz w:val="18"/>
                    <w:szCs w:val="18"/>
                  </w:rPr>
                  <m:t>R</m:t>
                </m:r>
              </m:e>
              <m:sub>
                <m:r>
                  <w:rPr>
                    <w:rFonts w:ascii="Cambria Math" w:hAnsi="Cambria Math" w:cstheme="majorBidi"/>
                    <w:sz w:val="18"/>
                    <w:szCs w:val="18"/>
                  </w:rPr>
                  <m:t>s</m:t>
                </m:r>
              </m:sub>
            </m:sSub>
            <m:sSub>
              <m:sSubPr>
                <m:ctrlPr>
                  <w:rPr>
                    <w:rFonts w:ascii="Cambria Math" w:hAnsi="Cambria Math" w:cstheme="majorBidi"/>
                    <w:i/>
                    <w:iCs/>
                    <w:sz w:val="18"/>
                    <w:szCs w:val="18"/>
                  </w:rPr>
                </m:ctrlPr>
              </m:sSubPr>
              <m:e>
                <m:r>
                  <w:rPr>
                    <w:rFonts w:ascii="Cambria Math" w:hAnsi="Cambria Math" w:cstheme="majorBidi"/>
                    <w:sz w:val="18"/>
                    <w:szCs w:val="18"/>
                  </w:rPr>
                  <m:t>L</m:t>
                </m:r>
              </m:e>
              <m:sub>
                <m:r>
                  <w:rPr>
                    <w:rFonts w:ascii="Cambria Math" w:hAnsi="Cambria Math" w:cstheme="majorBidi"/>
                    <w:sz w:val="18"/>
                    <w:szCs w:val="18"/>
                  </w:rPr>
                  <m:t>s</m:t>
                </m:r>
              </m:sub>
            </m:sSub>
          </m:num>
          <m:den>
            <m:sSub>
              <m:sSubPr>
                <m:ctrlPr>
                  <w:rPr>
                    <w:rFonts w:ascii="Cambria Math" w:hAnsi="Cambria Math" w:cstheme="majorBidi"/>
                    <w:i/>
                    <w:iCs/>
                    <w:sz w:val="18"/>
                    <w:szCs w:val="18"/>
                  </w:rPr>
                </m:ctrlPr>
              </m:sSubPr>
              <m:e>
                <m:r>
                  <w:rPr>
                    <w:rFonts w:ascii="Cambria Math" w:hAnsi="Cambria Math" w:cstheme="majorBidi"/>
                    <w:sz w:val="18"/>
                    <w:szCs w:val="18"/>
                  </w:rPr>
                  <m:t>T</m:t>
                </m:r>
              </m:e>
              <m:sub>
                <m:r>
                  <w:rPr>
                    <w:rFonts w:ascii="Cambria Math" w:hAnsi="Cambria Math" w:cstheme="majorBidi"/>
                    <w:sz w:val="18"/>
                    <w:szCs w:val="18"/>
                  </w:rPr>
                  <m:t>s</m:t>
                </m:r>
              </m:sub>
            </m:sSub>
          </m:den>
        </m:f>
        <m:r>
          <w:rPr>
            <w:rFonts w:ascii="Cambria Math" w:hAnsi="Cambria Math" w:cstheme="majorBidi"/>
            <w:sz w:val="18"/>
            <w:szCs w:val="18"/>
          </w:rPr>
          <m:t>)</m:t>
        </m:r>
        <m:acc>
          <m:accPr>
            <m:chr m:val="̅"/>
            <m:ctrlPr>
              <w:rPr>
                <w:rFonts w:ascii="Cambria Math" w:hAnsi="Cambria Math" w:cstheme="majorBidi"/>
                <w:i/>
                <w:iCs/>
                <w:sz w:val="18"/>
                <w:szCs w:val="18"/>
              </w:rPr>
            </m:ctrlPr>
          </m:accPr>
          <m:e>
            <m:sSub>
              <m:sSubPr>
                <m:ctrlPr>
                  <w:rPr>
                    <w:rFonts w:ascii="Cambria Math" w:hAnsi="Cambria Math" w:cstheme="majorBidi"/>
                    <w:i/>
                    <w:iCs/>
                    <w:sz w:val="18"/>
                    <w:szCs w:val="18"/>
                  </w:rPr>
                </m:ctrlPr>
              </m:sSubPr>
              <m:e>
                <m:r>
                  <w:rPr>
                    <w:rFonts w:ascii="Cambria Math" w:hAnsi="Cambria Math" w:cstheme="majorBidi"/>
                    <w:sz w:val="18"/>
                    <w:szCs w:val="18"/>
                  </w:rPr>
                  <m:t>I</m:t>
                </m:r>
              </m:e>
              <m:sub>
                <m:r>
                  <w:rPr>
                    <w:rFonts w:ascii="Cambria Math" w:hAnsi="Cambria Math" w:cstheme="majorBidi"/>
                    <w:sz w:val="18"/>
                    <w:szCs w:val="18"/>
                  </w:rPr>
                  <m:t>s</m:t>
                </m:r>
              </m:sub>
            </m:sSub>
          </m:e>
        </m:acc>
        <m:r>
          <w:rPr>
            <w:rFonts w:ascii="Cambria Math" w:hAnsi="Cambria Math" w:cstheme="majorBidi"/>
            <w:sz w:val="18"/>
            <w:szCs w:val="18"/>
          </w:rPr>
          <m:t>(k)</m:t>
        </m:r>
      </m:oMath>
      <w:r w:rsidR="005B377D">
        <w:rPr>
          <w:rFonts w:ascii="Symbol" w:hAnsi="Symbol" w:cstheme="majorBidi"/>
          <w:sz w:val="18"/>
          <w:szCs w:val="18"/>
        </w:rPr>
        <w:t></w:t>
      </w:r>
      <w:r w:rsidR="005B377D">
        <w:rPr>
          <w:rFonts w:ascii="Symbol" w:hAnsi="Symbol" w:cstheme="majorBidi"/>
          <w:sz w:val="18"/>
          <w:szCs w:val="18"/>
        </w:rPr>
        <w:t></w:t>
      </w:r>
      <w:r w:rsidR="005B377D">
        <w:rPr>
          <w:rFonts w:ascii="Symbol" w:hAnsi="Symbol" w:cstheme="majorBidi"/>
          <w:sz w:val="18"/>
          <w:szCs w:val="18"/>
        </w:rPr>
        <w:t></w:t>
      </w:r>
      <w:r w:rsidR="005B377D">
        <w:rPr>
          <w:rFonts w:ascii="Symbol" w:hAnsi="Symbol" w:cstheme="majorBidi"/>
          <w:sz w:val="18"/>
          <w:szCs w:val="18"/>
        </w:rPr>
        <w:t></w:t>
      </w:r>
      <w:r w:rsidR="00F80041">
        <w:rPr>
          <w:rFonts w:ascii="Symbol" w:hAnsi="Symbol" w:cstheme="majorBidi"/>
          <w:sz w:val="18"/>
          <w:szCs w:val="18"/>
        </w:rPr>
        <w:t></w:t>
      </w:r>
      <w:r w:rsidR="004F4519">
        <w:rPr>
          <w:rFonts w:ascii="Symbol" w:hAnsi="Symbol" w:cstheme="majorBidi"/>
          <w:sz w:val="18"/>
          <w:szCs w:val="18"/>
        </w:rPr>
        <w:t></w:t>
      </w:r>
      <w:r w:rsidR="004F4519">
        <w:rPr>
          <w:rFonts w:ascii="Symbol" w:hAnsi="Symbol" w:cstheme="majorBidi"/>
          <w:sz w:val="18"/>
          <w:szCs w:val="18"/>
        </w:rPr>
        <w:t></w:t>
      </w:r>
      <w:r w:rsidR="004F4519">
        <w:rPr>
          <w:rFonts w:ascii="Symbol" w:hAnsi="Symbol" w:cstheme="majorBidi"/>
          <w:sz w:val="18"/>
          <w:szCs w:val="18"/>
        </w:rPr>
        <w:t></w:t>
      </w:r>
      <w:r w:rsidR="00F80041">
        <w:rPr>
          <w:rFonts w:ascii="Symbol" w:hAnsi="Symbol" w:cstheme="majorBidi"/>
          <w:sz w:val="18"/>
          <w:szCs w:val="18"/>
        </w:rPr>
        <w:t></w:t>
      </w:r>
      <w:r w:rsidR="00F80041">
        <w:rPr>
          <w:rFonts w:ascii="Symbol" w:hAnsi="Symbol" w:cstheme="majorBidi"/>
          <w:sz w:val="18"/>
          <w:szCs w:val="18"/>
        </w:rPr>
        <w:t></w:t>
      </w:r>
      <w:r w:rsidR="00F80041" w:rsidRPr="00D70C6F">
        <w:rPr>
          <w:rFonts w:ascii="Symbol" w:hAnsi="Symbol" w:cstheme="majorBidi"/>
          <w:sz w:val="18"/>
          <w:szCs w:val="18"/>
        </w:rPr>
        <w:t></w:t>
      </w:r>
      <w:r w:rsidR="00F80041" w:rsidRPr="00D70C6F">
        <w:rPr>
          <w:rFonts w:ascii="Symbol" w:hAnsi="Symbol" w:cstheme="majorBidi"/>
          <w:sz w:val="18"/>
          <w:szCs w:val="18"/>
        </w:rPr>
        <w:t></w:t>
      </w:r>
      <w:r w:rsidR="00F80041" w:rsidRPr="00D70C6F">
        <w:rPr>
          <w:rFonts w:ascii="Symbol" w:hAnsi="Symbol" w:cstheme="majorBidi"/>
          <w:sz w:val="18"/>
          <w:szCs w:val="18"/>
        </w:rPr>
        <w:t></w:t>
      </w:r>
      <w:r w:rsidR="00F80041" w:rsidRPr="00D70C6F">
        <w:rPr>
          <w:rFonts w:ascii="Symbol" w:hAnsi="Symbol" w:cstheme="majorBidi"/>
          <w:sz w:val="18"/>
          <w:szCs w:val="18"/>
        </w:rPr>
        <w:t></w:t>
      </w:r>
      <w:r w:rsidR="00F80041" w:rsidRPr="00D70C6F">
        <w:rPr>
          <w:rFonts w:ascii="Symbol" w:hAnsi="Symbol" w:cstheme="majorBidi"/>
          <w:sz w:val="18"/>
          <w:szCs w:val="18"/>
        </w:rPr>
        <w:t></w:t>
      </w:r>
      <w:r w:rsidR="00F80041" w:rsidRPr="00D70C6F">
        <w:rPr>
          <w:rFonts w:ascii="Symbol" w:hAnsi="Symbol" w:cstheme="majorBidi"/>
          <w:sz w:val="18"/>
          <w:szCs w:val="18"/>
        </w:rPr>
        <w:t></w:t>
      </w:r>
    </w:p>
    <w:p w14:paraId="5BA9EF3F" w14:textId="77777777" w:rsidR="002E0DD4" w:rsidRDefault="00F80041" w:rsidP="00705809">
      <w:pPr>
        <w:ind w:firstLine="0"/>
        <w:jc w:val="left"/>
      </w:pPr>
      <w:r>
        <w:t>w</w:t>
      </w:r>
      <w:r w:rsidRPr="00FD3D2D">
        <w:t xml:space="preserve">here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represents</w:t>
      </w:r>
      <w:r w:rsidRPr="00FD3D2D">
        <w:t xml:space="preserve"> the sampling time</w:t>
      </w:r>
      <w:r>
        <w:t>.</w:t>
      </w:r>
    </w:p>
    <w:p w14:paraId="214C393A" w14:textId="0A46842F" w:rsidR="00705809" w:rsidRDefault="003E5820" w:rsidP="002E0DD4">
      <w:pPr>
        <w:ind w:firstLine="284"/>
        <w:jc w:val="left"/>
        <w:rPr>
          <w:spacing w:val="-1"/>
          <w:szCs w:val="24"/>
        </w:rPr>
      </w:pPr>
      <w:r>
        <w:t xml:space="preserve"> </w:t>
      </w:r>
      <w:r w:rsidR="00070FB9">
        <w:rPr>
          <w:spacing w:val="-1"/>
          <w:szCs w:val="24"/>
        </w:rPr>
        <w:t>A</w:t>
      </w:r>
      <w:r w:rsidR="00F80041" w:rsidRPr="00697F6A">
        <w:rPr>
          <w:spacing w:val="-1"/>
          <w:szCs w:val="24"/>
        </w:rPr>
        <w:t xml:space="preserve">pplying </w:t>
      </w:r>
      <w:r w:rsidR="00F80041" w:rsidRPr="003F239D">
        <w:rPr>
          <w:spacing w:val="-1"/>
          <w:szCs w:val="24"/>
        </w:rPr>
        <w:t xml:space="preserve">Clarke’s transformation </w:t>
      </w:r>
      <w:r w:rsidR="00BE2228">
        <w:rPr>
          <w:spacing w:val="-1"/>
          <w:szCs w:val="24"/>
        </w:rPr>
        <w:t>to (10) yields</w:t>
      </w:r>
    </w:p>
    <w:p w14:paraId="043C2AC9" w14:textId="2C0641F0" w:rsidR="00705809" w:rsidRPr="00C155E8" w:rsidRDefault="00705809" w:rsidP="002E476D">
      <w:pPr>
        <w:ind w:firstLine="0"/>
        <w:jc w:val="right"/>
        <w:rPr>
          <w:iCs/>
          <w:sz w:val="18"/>
          <w:szCs w:val="18"/>
        </w:rPr>
      </w:pPr>
      <m:oMath>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sα</m:t>
            </m:r>
          </m:sub>
        </m:sSub>
        <m:d>
          <m:dPr>
            <m:ctrlPr>
              <w:rPr>
                <w:rFonts w:ascii="Cambria Math" w:hAnsi="Cambria Math"/>
                <w:i/>
                <w:sz w:val="18"/>
                <w:szCs w:val="18"/>
              </w:rPr>
            </m:ctrlPr>
          </m:dPr>
          <m:e>
            <m:r>
              <w:rPr>
                <w:rFonts w:ascii="Cambria Math" w:hAnsi="Cambria Math"/>
                <w:sz w:val="18"/>
                <w:szCs w:val="18"/>
              </w:rPr>
              <m:t>k+1</m:t>
            </m:r>
          </m:e>
        </m:d>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num>
          <m:den>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m:t>
                </m:r>
              </m:sub>
            </m:sSub>
          </m:den>
        </m:f>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v</m:t>
            </m:r>
          </m:e>
          <m:sub>
            <m:r>
              <w:rPr>
                <w:rFonts w:ascii="Cambria Math" w:hAnsi="Cambria Math"/>
                <w:sz w:val="18"/>
                <w:szCs w:val="18"/>
              </w:rPr>
              <m:t>sα</m:t>
            </m:r>
          </m:sub>
        </m:sSub>
        <m:d>
          <m:dPr>
            <m:ctrlPr>
              <w:rPr>
                <w:rFonts w:ascii="Cambria Math" w:hAnsi="Cambria Math"/>
                <w:i/>
                <w:sz w:val="18"/>
                <w:szCs w:val="18"/>
              </w:rPr>
            </m:ctrlPr>
          </m:dPr>
          <m:e>
            <m:r>
              <w:rPr>
                <w:rFonts w:ascii="Cambria Math" w:hAnsi="Cambria Math"/>
                <w:sz w:val="18"/>
                <w:szCs w:val="18"/>
              </w:rPr>
              <m:t>k</m:t>
            </m:r>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rα</m:t>
            </m:r>
          </m:sub>
        </m:sSub>
        <m:d>
          <m:dPr>
            <m:ctrlPr>
              <w:rPr>
                <w:rFonts w:ascii="Cambria Math" w:hAnsi="Cambria Math"/>
                <w:i/>
                <w:sz w:val="18"/>
                <w:szCs w:val="18"/>
              </w:rPr>
            </m:ctrlPr>
          </m:dPr>
          <m:e>
            <m:r>
              <w:rPr>
                <w:rFonts w:ascii="Cambria Math" w:hAnsi="Cambria Math"/>
                <w:sz w:val="18"/>
                <w:szCs w:val="18"/>
              </w:rPr>
              <m:t>k</m:t>
            </m:r>
          </m:e>
        </m:d>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V</m:t>
                </m:r>
              </m:e>
              <m:sub>
                <m:r>
                  <w:rPr>
                    <w:rFonts w:ascii="Cambria Math" w:hAnsi="Cambria Math"/>
                    <w:sz w:val="18"/>
                    <w:szCs w:val="18"/>
                  </w:rPr>
                  <m:t>dc</m:t>
                </m:r>
              </m:sub>
            </m:sSub>
          </m:num>
          <m:den>
            <m:r>
              <w:rPr>
                <w:rFonts w:ascii="Cambria Math" w:hAnsi="Cambria Math"/>
                <w:sz w:val="18"/>
                <w:szCs w:val="18"/>
              </w:rPr>
              <m:t>2</m:t>
            </m:r>
          </m:den>
        </m:f>
        <m:r>
          <w:rPr>
            <w:rFonts w:ascii="Cambria Math" w:hAnsi="Cambria Math"/>
            <w:sz w:val="18"/>
            <w:szCs w:val="18"/>
          </w:rPr>
          <m:t>]+(1-</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s</m:t>
                </m:r>
              </m:sub>
            </m:sSub>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m:t>
                </m:r>
              </m:sub>
            </m:sSub>
          </m:num>
          <m:den>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den>
        </m:f>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sα</m:t>
            </m:r>
          </m:sub>
        </m:sSub>
        <m:r>
          <w:rPr>
            <w:rFonts w:ascii="Cambria Math" w:hAnsi="Cambria Math"/>
            <w:sz w:val="18"/>
            <w:szCs w:val="18"/>
          </w:rPr>
          <m:t>(k))</m:t>
        </m:r>
      </m:oMath>
      <w:r w:rsidRPr="003D37C1">
        <w:rPr>
          <w:iCs/>
          <w:sz w:val="18"/>
          <w:szCs w:val="18"/>
        </w:rPr>
        <w:t xml:space="preserve"> </w:t>
      </w:r>
      <w:r>
        <w:rPr>
          <w:iCs/>
          <w:sz w:val="18"/>
          <w:szCs w:val="18"/>
        </w:rPr>
        <w:t xml:space="preserve"> </w:t>
      </w:r>
      <w:r w:rsidRPr="00092E56">
        <w:rPr>
          <w:rFonts w:ascii="Symbol" w:hAnsi="Symbol"/>
          <w:iCs/>
        </w:rPr>
        <w:t></w:t>
      </w:r>
      <w:r w:rsidRPr="00092E56">
        <w:rPr>
          <w:rFonts w:ascii="Symbol" w:hAnsi="Symbol"/>
          <w:iCs/>
        </w:rPr>
        <w:t></w:t>
      </w:r>
      <w:r w:rsidRPr="00092E56">
        <w:rPr>
          <w:rFonts w:ascii="Symbol" w:hAnsi="Symbol"/>
          <w:iCs/>
        </w:rPr>
        <w:t></w:t>
      </w:r>
      <w:r w:rsidRPr="00092E56">
        <w:rPr>
          <w:rFonts w:ascii="Symbol" w:hAnsi="Symbol"/>
          <w:iCs/>
        </w:rPr>
        <w:t></w:t>
      </w:r>
    </w:p>
    <w:p w14:paraId="134203CA" w14:textId="5EED8480" w:rsidR="00705809" w:rsidRDefault="00B4068D" w:rsidP="002E476D">
      <w:pPr>
        <w:ind w:firstLine="0"/>
        <w:jc w:val="right"/>
        <w:rPr>
          <w:rFonts w:ascii="Symbol" w:hAnsi="Symbol"/>
          <w:iCs/>
          <w:sz w:val="18"/>
          <w:szCs w:val="18"/>
        </w:rPr>
      </w:pPr>
      <m:oMath>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sβ</m:t>
            </m:r>
          </m:sub>
        </m:sSub>
        <m:d>
          <m:dPr>
            <m:grow m:val="0"/>
            <m:ctrlPr>
              <w:rPr>
                <w:rFonts w:ascii="Cambria Math" w:hAnsi="Cambria Math"/>
                <w:i/>
                <w:sz w:val="18"/>
                <w:szCs w:val="18"/>
              </w:rPr>
            </m:ctrlPr>
          </m:dPr>
          <m:e>
            <m:r>
              <w:rPr>
                <w:rFonts w:ascii="Cambria Math" w:hAnsi="Cambria Math"/>
                <w:sz w:val="18"/>
                <w:szCs w:val="18"/>
              </w:rPr>
              <m:t>k+1</m:t>
            </m:r>
          </m:e>
        </m:d>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num>
          <m:den>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m:t>
                </m:r>
              </m:sub>
            </m:sSub>
          </m:den>
        </m:f>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v</m:t>
            </m:r>
          </m:e>
          <m:sub>
            <m:r>
              <w:rPr>
                <w:rFonts w:ascii="Cambria Math" w:hAnsi="Cambria Math"/>
                <w:sz w:val="18"/>
                <w:szCs w:val="18"/>
              </w:rPr>
              <m:t>sβ</m:t>
            </m:r>
          </m:sub>
        </m:sSub>
        <m:d>
          <m:dPr>
            <m:ctrlPr>
              <w:rPr>
                <w:rFonts w:ascii="Cambria Math" w:hAnsi="Cambria Math"/>
                <w:i/>
                <w:sz w:val="18"/>
                <w:szCs w:val="18"/>
              </w:rPr>
            </m:ctrlPr>
          </m:dPr>
          <m:e>
            <m:r>
              <w:rPr>
                <w:rFonts w:ascii="Cambria Math" w:hAnsi="Cambria Math"/>
                <w:sz w:val="18"/>
                <w:szCs w:val="18"/>
              </w:rPr>
              <m:t>k</m:t>
            </m:r>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rβ</m:t>
            </m:r>
          </m:sub>
        </m:sSub>
        <m:d>
          <m:dPr>
            <m:ctrlPr>
              <w:rPr>
                <w:rFonts w:ascii="Cambria Math" w:hAnsi="Cambria Math"/>
                <w:i/>
                <w:sz w:val="18"/>
                <w:szCs w:val="18"/>
              </w:rPr>
            </m:ctrlPr>
          </m:dPr>
          <m:e>
            <m:r>
              <w:rPr>
                <w:rFonts w:ascii="Cambria Math" w:hAnsi="Cambria Math"/>
                <w:sz w:val="18"/>
                <w:szCs w:val="18"/>
              </w:rPr>
              <m:t>k</m:t>
            </m:r>
          </m:e>
        </m:d>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V</m:t>
                </m:r>
              </m:e>
              <m:sub>
                <m:r>
                  <w:rPr>
                    <w:rFonts w:ascii="Cambria Math" w:hAnsi="Cambria Math"/>
                    <w:sz w:val="18"/>
                    <w:szCs w:val="18"/>
                  </w:rPr>
                  <m:t>dc</m:t>
                </m:r>
              </m:sub>
            </m:sSub>
          </m:num>
          <m:den>
            <m:r>
              <w:rPr>
                <w:rFonts w:ascii="Cambria Math" w:hAnsi="Cambria Math"/>
                <w:sz w:val="18"/>
                <w:szCs w:val="18"/>
              </w:rPr>
              <m:t>2</m:t>
            </m:r>
          </m:den>
        </m:f>
        <m:r>
          <w:rPr>
            <w:rFonts w:ascii="Cambria Math" w:hAnsi="Cambria Math"/>
            <w:sz w:val="18"/>
            <w:szCs w:val="18"/>
          </w:rPr>
          <m:t>]+(1-</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s</m:t>
                </m:r>
              </m:sub>
            </m:sSub>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m:t>
                </m:r>
              </m:sub>
            </m:sSub>
          </m:num>
          <m:den>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den>
        </m:f>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sβ</m:t>
            </m:r>
          </m:sub>
        </m:sSub>
        <m:r>
          <w:rPr>
            <w:rFonts w:ascii="Cambria Math" w:hAnsi="Cambria Math"/>
            <w:sz w:val="18"/>
            <w:szCs w:val="18"/>
          </w:rPr>
          <m:t>(k))</m:t>
        </m:r>
      </m:oMath>
      <w:r w:rsidR="00705809">
        <w:rPr>
          <w:iCs/>
        </w:rPr>
        <w:t xml:space="preserve"> </w:t>
      </w:r>
      <w:r w:rsidR="00705809" w:rsidRPr="003E3322">
        <w:rPr>
          <w:rFonts w:ascii="Symbol" w:hAnsi="Symbol"/>
          <w:iCs/>
          <w:sz w:val="18"/>
          <w:szCs w:val="18"/>
        </w:rPr>
        <w:t></w:t>
      </w:r>
      <w:r w:rsidR="00705809" w:rsidRPr="00092E56">
        <w:rPr>
          <w:rFonts w:ascii="Symbol" w:hAnsi="Symbol"/>
          <w:iCs/>
        </w:rPr>
        <w:t></w:t>
      </w:r>
      <w:r w:rsidR="00705809" w:rsidRPr="00092E56">
        <w:rPr>
          <w:rFonts w:ascii="Symbol" w:hAnsi="Symbol"/>
          <w:iCs/>
        </w:rPr>
        <w:t></w:t>
      </w:r>
      <w:r w:rsidR="00705809" w:rsidRPr="00092E56">
        <w:rPr>
          <w:rFonts w:ascii="Symbol" w:hAnsi="Symbol"/>
          <w:iCs/>
        </w:rPr>
        <w:t></w:t>
      </w:r>
      <w:r w:rsidR="00705809" w:rsidRPr="00092E56">
        <w:rPr>
          <w:rFonts w:ascii="Symbol" w:hAnsi="Symbol"/>
          <w:iCs/>
        </w:rPr>
        <w:t></w:t>
      </w:r>
    </w:p>
    <w:p w14:paraId="66981AA5" w14:textId="5BAAAE5F" w:rsidR="00705809" w:rsidRPr="006C435A" w:rsidRDefault="000F6661" w:rsidP="006C435A">
      <w:pPr>
        <w:pStyle w:val="NoSpacing"/>
      </w:pPr>
      <w:r w:rsidRPr="006C435A">
        <w:t xml:space="preserve">where </w:t>
      </w:r>
      <m:oMath>
        <m:r>
          <w:rPr>
            <w:rFonts w:ascii="Cambria Math" w:hAnsi="Cambria Math"/>
            <w:sz w:val="18"/>
            <w:szCs w:val="18"/>
          </w:rPr>
          <m:t>α</m:t>
        </m:r>
      </m:oMath>
      <w:r w:rsidRPr="006C435A">
        <w:t xml:space="preserve"> and </w:t>
      </w:r>
      <m:oMath>
        <m:r>
          <w:rPr>
            <w:rFonts w:ascii="Cambria Math" w:hAnsi="Cambria Math"/>
            <w:sz w:val="18"/>
            <w:szCs w:val="18"/>
          </w:rPr>
          <m:t>β</m:t>
        </m:r>
      </m:oMath>
      <w:r w:rsidRPr="006C435A">
        <w:t xml:space="preserve"> subscripts represent quantities in </w:t>
      </w:r>
      <m:oMath>
        <m:r>
          <w:rPr>
            <w:rFonts w:ascii="Cambria Math" w:hAnsi="Cambria Math"/>
            <w:sz w:val="18"/>
            <w:szCs w:val="18"/>
          </w:rPr>
          <m:t>α</m:t>
        </m:r>
      </m:oMath>
      <w:r w:rsidRPr="006C435A">
        <w:t xml:space="preserve"> and </w:t>
      </w:r>
      <m:oMath>
        <m:r>
          <w:rPr>
            <w:rFonts w:ascii="Cambria Math" w:hAnsi="Cambria Math"/>
            <w:sz w:val="18"/>
            <w:szCs w:val="18"/>
          </w:rPr>
          <m:t>β</m:t>
        </m:r>
      </m:oMath>
      <w:r w:rsidRPr="006C435A">
        <w:t xml:space="preserve"> axes respectively. </w:t>
      </w:r>
      <w:r w:rsidR="00705809" w:rsidRPr="006C435A">
        <w:t xml:space="preserve">Equations (11) and (12) give </w:t>
      </w:r>
      <w:r w:rsidR="00705809" w:rsidRPr="006C435A">
        <w:rPr>
          <w:spacing w:val="-1"/>
          <w:szCs w:val="24"/>
        </w:rPr>
        <w:t>expressions for predicted currents in an orthogonal coordinate</w:t>
      </w:r>
      <w:r w:rsidR="00705809" w:rsidRPr="006C435A">
        <w:t>.</w:t>
      </w:r>
    </w:p>
    <w:p w14:paraId="4FADFCDD" w14:textId="57A5724E" w:rsidR="00212E01" w:rsidRPr="00D70C6F" w:rsidRDefault="001C0359" w:rsidP="00F80041">
      <w:pPr>
        <w:pStyle w:val="BodyText"/>
        <w:ind w:firstLine="0"/>
        <w:rPr>
          <w:rFonts w:ascii="Symbol" w:hAnsi="Symbol"/>
          <w:sz w:val="16"/>
          <w:szCs w:val="16"/>
        </w:rPr>
      </w:pPr>
      <w:r>
        <w:rPr>
          <w:rFonts w:hint="eastAsia"/>
          <w:noProof/>
        </w:rPr>
        <w:lastRenderedPageBreak/>
        <mc:AlternateContent>
          <mc:Choice Requires="wps">
            <w:drawing>
              <wp:inline distT="0" distB="0" distL="0" distR="0" wp14:anchorId="7ED04EB3" wp14:editId="13C3BFE5">
                <wp:extent cx="3004185" cy="1750060"/>
                <wp:effectExtent l="0" t="0" r="0" b="0"/>
                <wp:docPr id="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175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329B0" w14:textId="448D4CE9" w:rsidR="00AC57D9" w:rsidRDefault="00AC57D9" w:rsidP="00D70C6F">
                            <w:pPr>
                              <w:ind w:firstLine="0"/>
                              <w:jc w:val="center"/>
                              <w:rPr>
                                <w:sz w:val="18"/>
                                <w:szCs w:val="18"/>
                              </w:rPr>
                            </w:pPr>
                            <w:r>
                              <w:object w:dxaOrig="9192" w:dyaOrig="4335" w14:anchorId="4F05D307">
                                <v:shape id="_x0000_i1027" type="#_x0000_t75" style="width:221.9pt;height:104.8pt" o:ole="">
                                  <v:imagedata r:id="rId14" o:title=""/>
                                </v:shape>
                                <o:OLEObject Type="Embed" ProgID="Visio.Drawing.11" ShapeID="_x0000_i1027" DrawAspect="Content" ObjectID="_1510984617" r:id="rId15"/>
                              </w:object>
                            </w:r>
                          </w:p>
                          <w:p w14:paraId="58E2EBD3" w14:textId="1596C876" w:rsidR="00AC57D9" w:rsidRPr="00FC73BD" w:rsidRDefault="00AC57D9" w:rsidP="00D70C6F">
                            <w:pPr>
                              <w:pStyle w:val="Caption"/>
                              <w:jc w:val="center"/>
                              <w:rPr>
                                <w:color w:val="5B9BD5" w:themeColor="accent1"/>
                              </w:rPr>
                            </w:pPr>
                            <w:r w:rsidRPr="00F52B11">
                              <w:t xml:space="preserve">Figure </w:t>
                            </w:r>
                            <w:r w:rsidR="00B4068D">
                              <w:fldChar w:fldCharType="begin"/>
                            </w:r>
                            <w:r w:rsidR="00B4068D">
                              <w:instrText xml:space="preserve"> SEQ Figure \* ARABIC </w:instrText>
                            </w:r>
                            <w:r w:rsidR="00B4068D">
                              <w:fldChar w:fldCharType="separate"/>
                            </w:r>
                            <w:r w:rsidR="00C65DA3">
                              <w:rPr>
                                <w:noProof/>
                              </w:rPr>
                              <w:t>3</w:t>
                            </w:r>
                            <w:r w:rsidR="00B4068D">
                              <w:rPr>
                                <w:noProof/>
                              </w:rPr>
                              <w:fldChar w:fldCharType="end"/>
                            </w:r>
                            <w:r w:rsidRPr="00F52B11">
                              <w:t>. Basic principle of predictive current control</w:t>
                            </w:r>
                            <w:r>
                              <w:t>.</w:t>
                            </w:r>
                          </w:p>
                          <w:p w14:paraId="147DE1E9" w14:textId="77777777" w:rsidR="00AC57D9" w:rsidRDefault="00AC57D9" w:rsidP="00D70C6F">
                            <w:pPr>
                              <w:jc w:val="center"/>
                            </w:pPr>
                          </w:p>
                        </w:txbxContent>
                      </wps:txbx>
                      <wps:bodyPr rot="0" vert="horz" wrap="square" lIns="91440" tIns="45720" rIns="91440" bIns="45720" anchor="t" anchorCtr="0" upright="1">
                        <a:noAutofit/>
                      </wps:bodyPr>
                    </wps:wsp>
                  </a:graphicData>
                </a:graphic>
              </wp:inline>
            </w:drawing>
          </mc:Choice>
          <mc:Fallback>
            <w:pict>
              <v:shape w14:anchorId="7ED04EB3" id="Text Box 13" o:spid="_x0000_s1028" type="#_x0000_t202" style="width:236.55pt;height:13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" filled="f" stroked="f">
                <v:textbox>
                  <w:txbxContent>
                    <w:p w14:paraId="0E8329B0" w14:textId="448D4CE9" w:rsidR="00AC57D9" w:rsidRDefault="00AC57D9" w:rsidP="00D70C6F">
                      <w:pPr>
                        <w:ind w:firstLine="0"/>
                        <w:jc w:val="center"/>
                        <w:rPr>
                          <w:sz w:val="18"/>
                          <w:szCs w:val="18"/>
                        </w:rPr>
                      </w:pPr>
                      <w:r>
                        <w:object w:dxaOrig="9192" w:dyaOrig="4335" w14:anchorId="4F05D307">
                          <v:shape id="_x0000_i1027" type="#_x0000_t75" style="width:221.9pt;height:104.8pt" o:ole="">
                            <v:imagedata r:id="rId14" o:title=""/>
                          </v:shape>
                          <o:OLEObject Type="Embed" ProgID="Visio.Drawing.11" ShapeID="_x0000_i1027" DrawAspect="Content" ObjectID="_1510984617" r:id="rId16"/>
                        </w:object>
                      </w:r>
                    </w:p>
                    <w:p w14:paraId="58E2EBD3" w14:textId="1596C876" w:rsidR="00AC57D9" w:rsidRPr="00FC73BD" w:rsidRDefault="00AC57D9" w:rsidP="00D70C6F">
                      <w:pPr>
                        <w:pStyle w:val="Caption"/>
                        <w:jc w:val="center"/>
                        <w:rPr>
                          <w:color w:val="5B9BD5" w:themeColor="accent1"/>
                        </w:rPr>
                      </w:pPr>
                      <w:r w:rsidRPr="00F52B11">
                        <w:t xml:space="preserve">Figure </w:t>
                      </w:r>
                      <w:r w:rsidR="00B4068D">
                        <w:fldChar w:fldCharType="begin"/>
                      </w:r>
                      <w:r w:rsidR="00B4068D">
                        <w:instrText xml:space="preserve"> SEQ Figure \* ARABIC </w:instrText>
                      </w:r>
                      <w:r w:rsidR="00B4068D">
                        <w:fldChar w:fldCharType="separate"/>
                      </w:r>
                      <w:r w:rsidR="00C65DA3">
                        <w:rPr>
                          <w:noProof/>
                        </w:rPr>
                        <w:t>3</w:t>
                      </w:r>
                      <w:r w:rsidR="00B4068D">
                        <w:rPr>
                          <w:noProof/>
                        </w:rPr>
                        <w:fldChar w:fldCharType="end"/>
                      </w:r>
                      <w:r w:rsidRPr="00F52B11">
                        <w:t>. Basic principle of predictive current control</w:t>
                      </w:r>
                      <w:r>
                        <w:t>.</w:t>
                      </w:r>
                    </w:p>
                    <w:p w14:paraId="147DE1E9" w14:textId="77777777" w:rsidR="00AC57D9" w:rsidRDefault="00AC57D9" w:rsidP="00D70C6F">
                      <w:pPr>
                        <w:jc w:val="center"/>
                      </w:pPr>
                    </w:p>
                  </w:txbxContent>
                </v:textbox>
                <w10:anchorlock/>
              </v:shape>
            </w:pict>
          </mc:Fallback>
        </mc:AlternateContent>
      </w:r>
    </w:p>
    <w:p w14:paraId="60CA882B" w14:textId="7D4FE58A" w:rsidR="00A44874" w:rsidRPr="000710F0" w:rsidRDefault="000F6661" w:rsidP="000F6661">
      <w:pPr>
        <w:pStyle w:val="Heading2"/>
      </w:pPr>
      <w:r w:rsidRPr="000710F0">
        <w:t xml:space="preserve">Imbalance </w:t>
      </w:r>
      <w:r w:rsidR="006F0FF1" w:rsidRPr="000710F0">
        <w:t xml:space="preserve">voltage </w:t>
      </w:r>
      <w:r w:rsidRPr="000710F0">
        <w:t>m</w:t>
      </w:r>
      <w:r w:rsidR="00A44874" w:rsidRPr="000710F0">
        <w:t xml:space="preserve">odel </w:t>
      </w:r>
      <w:r w:rsidRPr="000710F0">
        <w:t>d</w:t>
      </w:r>
      <w:r w:rsidR="00A44874" w:rsidRPr="000710F0">
        <w:t>iscretization</w:t>
      </w:r>
    </w:p>
    <w:p w14:paraId="54D6CA50" w14:textId="301B41D2" w:rsidR="0049617B" w:rsidRDefault="00413A58" w:rsidP="000F6661">
      <w:r>
        <w:t>E</w:t>
      </w:r>
      <w:r w:rsidR="00EC4411">
        <w:t>quation (</w:t>
      </w:r>
      <w:r w:rsidR="00875473">
        <w:t>5</w:t>
      </w:r>
      <w:r w:rsidR="00EC4411">
        <w:t>)</w:t>
      </w:r>
      <w:r w:rsidR="000F6661">
        <w:t>,</w:t>
      </w:r>
      <w:r w:rsidR="00EC4411">
        <w:t xml:space="preserve"> (</w:t>
      </w:r>
      <w:r w:rsidR="00875473">
        <w:t>6</w:t>
      </w:r>
      <w:r w:rsidR="00EC4411">
        <w:t>)</w:t>
      </w:r>
      <w:r w:rsidR="000F6661">
        <w:t>, (7) and (8)</w:t>
      </w:r>
      <w:r w:rsidR="00EC4411">
        <w:t xml:space="preserve"> </w:t>
      </w:r>
      <w:r>
        <w:t xml:space="preserve">can be </w:t>
      </w:r>
      <w:r w:rsidR="000F6661">
        <w:t xml:space="preserve">written </w:t>
      </w:r>
      <w:r>
        <w:t xml:space="preserve">in discrete form </w:t>
      </w:r>
      <w:r w:rsidR="00EC4411">
        <w:t>as</w:t>
      </w:r>
    </w:p>
    <w:p w14:paraId="4F1C4018" w14:textId="77777777" w:rsidR="00C42E7B" w:rsidRPr="00C42E7B" w:rsidRDefault="00B4068D" w:rsidP="00C30FB8">
      <w:pPr>
        <w:ind w:firstLine="0"/>
        <w:jc w:val="right"/>
        <w:rPr>
          <w:rFonts w:eastAsiaTheme="minorEastAsia"/>
          <w:lang w:bidi="fa-IR"/>
        </w:rPr>
      </w:pPr>
      <m:oMath>
        <m:sSub>
          <m:sSubPr>
            <m:ctrlPr>
              <w:rPr>
                <w:rFonts w:ascii="Cambria Math" w:hAnsi="Cambria Math"/>
                <w:lang w:bidi="fa-IR"/>
              </w:rPr>
            </m:ctrlPr>
          </m:sSubPr>
          <m:e>
            <m:r>
              <w:rPr>
                <w:rFonts w:ascii="Cambria Math" w:hAnsi="Cambria Math"/>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r>
              <w:rPr>
                <w:rFonts w:ascii="Cambria Math" w:hAnsi="Cambria Math"/>
                <w:lang w:bidi="fa-IR"/>
              </w:rPr>
              <m:t xml:space="preserve"> </m:t>
            </m:r>
          </m:sub>
        </m:sSub>
        <m:d>
          <m:dPr>
            <m:ctrlPr>
              <w:rPr>
                <w:rFonts w:ascii="Cambria Math" w:hAnsi="Cambria Math"/>
                <w:i/>
                <w:lang w:bidi="fa-IR"/>
              </w:rPr>
            </m:ctrlPr>
          </m:dPr>
          <m:e>
            <m:r>
              <w:rPr>
                <w:rFonts w:ascii="Cambria Math" w:hAnsi="Cambria Math"/>
                <w:lang w:bidi="fa-IR"/>
              </w:rPr>
              <m:t>k+1</m:t>
            </m:r>
          </m:e>
        </m:d>
        <m:r>
          <w:rPr>
            <w:rFonts w:ascii="Cambria Math" w:hAnsi="Cambria Math"/>
            <w:lang w:bidi="fa-IR"/>
          </w:rPr>
          <m:t xml:space="preserve">= </m:t>
        </m:r>
        <m:sSub>
          <m:sSubPr>
            <m:ctrlPr>
              <w:rPr>
                <w:rFonts w:ascii="Cambria Math" w:hAnsi="Cambria Math"/>
                <w:lang w:bidi="fa-IR"/>
              </w:rPr>
            </m:ctrlPr>
          </m:sSubPr>
          <m:e>
            <m:r>
              <w:rPr>
                <w:rFonts w:ascii="Cambria Math" w:hAnsi="Cambria Math"/>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r>
              <w:rPr>
                <w:rFonts w:ascii="Cambria Math" w:hAnsi="Cambria Math"/>
                <w:lang w:bidi="fa-IR"/>
              </w:rPr>
              <m:t xml:space="preserve"> </m:t>
            </m:r>
          </m:sub>
        </m:sSub>
        <m:d>
          <m:dPr>
            <m:ctrlPr>
              <w:rPr>
                <w:rFonts w:ascii="Cambria Math" w:hAnsi="Cambria Math"/>
                <w:i/>
                <w:lang w:bidi="fa-IR"/>
              </w:rPr>
            </m:ctrlPr>
          </m:dPr>
          <m:e>
            <m:r>
              <w:rPr>
                <w:rFonts w:ascii="Cambria Math" w:hAnsi="Cambria Math"/>
                <w:lang w:bidi="fa-IR"/>
              </w:rPr>
              <m:t>k</m:t>
            </m:r>
          </m:e>
        </m:d>
        <m:r>
          <w:rPr>
            <w:rFonts w:ascii="Cambria Math" w:hAnsi="Cambria Math"/>
            <w:lang w:bidi="fa-IR"/>
          </w:rPr>
          <m:t xml:space="preserve">+ </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s</m:t>
                </m:r>
              </m:sub>
            </m:sSub>
          </m:num>
          <m:den>
            <m:r>
              <w:rPr>
                <w:rFonts w:ascii="Cambria Math" w:hAnsi="Cambria Math"/>
                <w:lang w:bidi="fa-IR"/>
              </w:rPr>
              <m:t>C</m:t>
            </m:r>
          </m:den>
        </m:f>
        <m:r>
          <w:rPr>
            <w:rFonts w:ascii="Cambria Math" w:hAnsi="Cambria Math"/>
            <w:lang w:bidi="fa-IR"/>
          </w:rPr>
          <m:t xml:space="preserve"> </m:t>
        </m:r>
        <m:sSub>
          <m:sSubPr>
            <m:ctrlPr>
              <w:rPr>
                <w:rFonts w:ascii="Cambria Math" w:hAnsi="Cambria Math"/>
                <w:i/>
                <w:lang w:bidi="fa-IR"/>
              </w:rPr>
            </m:ctrlPr>
          </m:sSubPr>
          <m:e>
            <m:r>
              <w:rPr>
                <w:rFonts w:ascii="Cambria Math" w:hAnsi="Cambria Math"/>
                <w:lang w:bidi="fa-IR"/>
              </w:rPr>
              <m:t>i</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sub>
        </m:sSub>
        <m:r>
          <w:rPr>
            <w:rFonts w:ascii="Cambria Math" w:hAnsi="Cambria Math"/>
            <w:lang w:bidi="fa-IR"/>
          </w:rPr>
          <m:t>(k)</m:t>
        </m:r>
      </m:oMath>
      <w:r w:rsidR="005B377D">
        <w:rPr>
          <w:rFonts w:eastAsiaTheme="minorEastAsia"/>
          <w:lang w:bidi="fa-IR"/>
        </w:rPr>
        <w:t xml:space="preserve">      </w:t>
      </w:r>
      <w:r w:rsidR="00393980">
        <w:rPr>
          <w:rFonts w:eastAsiaTheme="minorEastAsia"/>
          <w:lang w:bidi="fa-IR"/>
        </w:rPr>
        <w:t xml:space="preserve">    </w:t>
      </w:r>
      <w:r w:rsidR="0054084B">
        <w:rPr>
          <w:rFonts w:eastAsiaTheme="minorEastAsia"/>
          <w:lang w:bidi="fa-IR"/>
        </w:rPr>
        <w:t xml:space="preserve"> </w:t>
      </w:r>
      <w:r w:rsidR="00393980">
        <w:rPr>
          <w:rFonts w:eastAsiaTheme="minorEastAsia"/>
          <w:lang w:bidi="fa-IR"/>
        </w:rPr>
        <w:t xml:space="preserve">  </w:t>
      </w:r>
      <w:r w:rsidR="0054084B">
        <w:rPr>
          <w:rFonts w:eastAsiaTheme="minorEastAsia"/>
          <w:lang w:bidi="fa-IR"/>
        </w:rPr>
        <w:t xml:space="preserve">    </w:t>
      </w:r>
      <w:r w:rsidR="0054084B" w:rsidRPr="008F5368">
        <w:rPr>
          <w:rFonts w:ascii="Symbol" w:eastAsiaTheme="minorEastAsia" w:hAnsi="Symbol"/>
          <w:lang w:bidi="fa-IR"/>
        </w:rPr>
        <w:t></w:t>
      </w:r>
      <w:r w:rsidR="0054084B" w:rsidRPr="008F5368">
        <w:rPr>
          <w:rFonts w:ascii="Symbol" w:eastAsiaTheme="minorEastAsia" w:hAnsi="Symbol"/>
          <w:lang w:bidi="fa-IR"/>
        </w:rPr>
        <w:t></w:t>
      </w:r>
      <w:r w:rsidR="0030365B">
        <w:rPr>
          <w:rFonts w:ascii="Symbol" w:eastAsiaTheme="minorEastAsia" w:hAnsi="Symbol"/>
          <w:lang w:bidi="fa-IR"/>
        </w:rPr>
        <w:t></w:t>
      </w:r>
      <w:r w:rsidR="0054084B" w:rsidRPr="008F5368">
        <w:rPr>
          <w:rFonts w:ascii="Symbol" w:eastAsiaTheme="minorEastAsia" w:hAnsi="Symbol"/>
          <w:lang w:bidi="fa-IR"/>
        </w:rPr>
        <w:t></w:t>
      </w:r>
    </w:p>
    <w:p w14:paraId="09D3BB2E" w14:textId="514DE8F4" w:rsidR="00653A5A" w:rsidRPr="00653A5A" w:rsidRDefault="00B4068D" w:rsidP="003951A9">
      <w:pPr>
        <w:ind w:firstLine="0"/>
        <w:jc w:val="right"/>
        <w:rPr>
          <w:lang w:bidi="fa-IR"/>
        </w:rPr>
      </w:pPr>
      <m:oMath>
        <m:sSub>
          <m:sSubPr>
            <m:ctrlPr>
              <w:rPr>
                <w:rFonts w:ascii="Cambria Math" w:hAnsi="Cambria Math"/>
                <w:lang w:bidi="fa-IR"/>
              </w:rPr>
            </m:ctrlPr>
          </m:sSubPr>
          <m:e>
            <m:r>
              <w:rPr>
                <w:rFonts w:ascii="Cambria Math" w:hAnsi="Cambria Math"/>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r>
              <w:rPr>
                <w:rFonts w:ascii="Cambria Math" w:hAnsi="Cambria Math"/>
                <w:lang w:bidi="fa-IR"/>
              </w:rPr>
              <m:t xml:space="preserve"> </m:t>
            </m:r>
          </m:sub>
        </m:sSub>
        <m:d>
          <m:dPr>
            <m:ctrlPr>
              <w:rPr>
                <w:rFonts w:ascii="Cambria Math" w:hAnsi="Cambria Math"/>
                <w:i/>
                <w:lang w:bidi="fa-IR"/>
              </w:rPr>
            </m:ctrlPr>
          </m:dPr>
          <m:e>
            <m:r>
              <w:rPr>
                <w:rFonts w:ascii="Cambria Math" w:hAnsi="Cambria Math"/>
                <w:lang w:bidi="fa-IR"/>
              </w:rPr>
              <m:t>k+1</m:t>
            </m:r>
          </m:e>
        </m:d>
        <m:r>
          <w:rPr>
            <w:rFonts w:ascii="Cambria Math" w:hAnsi="Cambria Math"/>
            <w:lang w:bidi="fa-IR"/>
          </w:rPr>
          <m:t xml:space="preserve">= </m:t>
        </m:r>
        <m:sSub>
          <m:sSubPr>
            <m:ctrlPr>
              <w:rPr>
                <w:rFonts w:ascii="Cambria Math" w:hAnsi="Cambria Math"/>
                <w:lang w:bidi="fa-IR"/>
              </w:rPr>
            </m:ctrlPr>
          </m:sSubPr>
          <m:e>
            <m:r>
              <w:rPr>
                <w:rFonts w:ascii="Cambria Math" w:hAnsi="Cambria Math"/>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r>
              <w:rPr>
                <w:rFonts w:ascii="Cambria Math" w:hAnsi="Cambria Math"/>
                <w:lang w:bidi="fa-IR"/>
              </w:rPr>
              <m:t xml:space="preserve"> </m:t>
            </m:r>
          </m:sub>
        </m:sSub>
        <m:d>
          <m:dPr>
            <m:ctrlPr>
              <w:rPr>
                <w:rFonts w:ascii="Cambria Math" w:hAnsi="Cambria Math"/>
                <w:i/>
                <w:lang w:bidi="fa-IR"/>
              </w:rPr>
            </m:ctrlPr>
          </m:dPr>
          <m:e>
            <m:r>
              <w:rPr>
                <w:rFonts w:ascii="Cambria Math" w:hAnsi="Cambria Math"/>
                <w:lang w:bidi="fa-IR"/>
              </w:rPr>
              <m:t>k</m:t>
            </m:r>
          </m:e>
        </m:d>
        <m:r>
          <w:rPr>
            <w:rFonts w:ascii="Cambria Math" w:hAnsi="Cambria Math"/>
            <w:lang w:bidi="fa-IR"/>
          </w:rPr>
          <m:t xml:space="preserve">+ </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T</m:t>
                </m:r>
              </m:e>
              <m:sub>
                <m:r>
                  <w:rPr>
                    <w:rFonts w:ascii="Cambria Math" w:hAnsi="Cambria Math"/>
                    <w:lang w:bidi="fa-IR"/>
                  </w:rPr>
                  <m:t>s</m:t>
                </m:r>
              </m:sub>
            </m:sSub>
          </m:num>
          <m:den>
            <m:r>
              <w:rPr>
                <w:rFonts w:ascii="Cambria Math" w:hAnsi="Cambria Math"/>
                <w:lang w:bidi="fa-IR"/>
              </w:rPr>
              <m:t>C</m:t>
            </m:r>
          </m:den>
        </m:f>
        <m:r>
          <w:rPr>
            <w:rFonts w:ascii="Cambria Math" w:hAnsi="Cambria Math"/>
            <w:lang w:bidi="fa-IR"/>
          </w:rPr>
          <m:t xml:space="preserve"> </m:t>
        </m:r>
        <m:sSub>
          <m:sSubPr>
            <m:ctrlPr>
              <w:rPr>
                <w:rFonts w:ascii="Cambria Math" w:hAnsi="Cambria Math"/>
                <w:i/>
                <w:lang w:bidi="fa-IR"/>
              </w:rPr>
            </m:ctrlPr>
          </m:sSubPr>
          <m:e>
            <m:r>
              <w:rPr>
                <w:rFonts w:ascii="Cambria Math" w:hAnsi="Cambria Math"/>
                <w:lang w:bidi="fa-IR"/>
              </w:rPr>
              <m:t>i</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sub>
        </m:sSub>
        <m:r>
          <w:rPr>
            <w:rFonts w:ascii="Cambria Math" w:hAnsi="Cambria Math"/>
            <w:lang w:bidi="fa-IR"/>
          </w:rPr>
          <m:t>(k)</m:t>
        </m:r>
      </m:oMath>
      <w:r w:rsidR="005B377D">
        <w:rPr>
          <w:lang w:bidi="fa-IR"/>
        </w:rPr>
        <w:t xml:space="preserve">        </w:t>
      </w:r>
      <w:r w:rsidR="00393980">
        <w:rPr>
          <w:lang w:bidi="fa-IR"/>
        </w:rPr>
        <w:t xml:space="preserve">      </w:t>
      </w:r>
      <w:r w:rsidR="0054084B">
        <w:rPr>
          <w:lang w:bidi="fa-IR"/>
        </w:rPr>
        <w:t xml:space="preserve">  </w:t>
      </w:r>
      <w:r w:rsidR="0054084B" w:rsidRPr="008F5368">
        <w:rPr>
          <w:rFonts w:ascii="Symbol" w:hAnsi="Symbol"/>
          <w:lang w:bidi="fa-IR"/>
        </w:rPr>
        <w:t></w:t>
      </w:r>
      <w:r w:rsidR="0054084B" w:rsidRPr="008F5368">
        <w:rPr>
          <w:rFonts w:ascii="Symbol" w:hAnsi="Symbol"/>
          <w:lang w:bidi="fa-IR"/>
        </w:rPr>
        <w:t></w:t>
      </w:r>
      <w:r w:rsidR="0030365B">
        <w:rPr>
          <w:rFonts w:ascii="Symbol" w:hAnsi="Symbol"/>
          <w:lang w:bidi="fa-IR"/>
        </w:rPr>
        <w:t></w:t>
      </w:r>
      <w:r w:rsidR="0054084B" w:rsidRPr="008F5368">
        <w:rPr>
          <w:rFonts w:ascii="Symbol" w:hAnsi="Symbol"/>
          <w:lang w:bidi="fa-IR"/>
        </w:rPr>
        <w:t></w:t>
      </w:r>
    </w:p>
    <w:p w14:paraId="1AC07AC0" w14:textId="77777777" w:rsidR="00C42E7B" w:rsidRDefault="003F0C99" w:rsidP="0094121A">
      <w:pPr>
        <w:ind w:firstLine="0"/>
        <w:jc w:val="right"/>
        <w:rPr>
          <w:rFonts w:ascii="Symbol" w:hAnsi="Symbol"/>
          <w:iCs/>
          <w:lang w:bidi="fa-IR"/>
        </w:rPr>
      </w:pPr>
      <w:r w:rsidRPr="003F0C99">
        <w:rPr>
          <w:rFonts w:ascii="Symbol" w:hAnsi="Symbol"/>
          <w:iCs/>
        </w:rPr>
        <w:t></w:t>
      </w:r>
      <m:oMath>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C</m:t>
            </m:r>
          </m:sub>
        </m:sSub>
        <m:d>
          <m:dPr>
            <m:ctrlPr>
              <w:rPr>
                <w:rFonts w:ascii="Cambria Math" w:hAnsi="Cambria Math"/>
                <w:i/>
                <w:iCs/>
              </w:rPr>
            </m:ctrlPr>
          </m:dPr>
          <m:e>
            <m:r>
              <w:rPr>
                <w:rFonts w:ascii="Cambria Math" w:hAnsi="Cambria Math"/>
              </w:rPr>
              <m:t>k+1</m:t>
            </m:r>
          </m:e>
        </m:d>
        <m:r>
          <w:rPr>
            <w:rFonts w:ascii="Cambria Math" w:hAnsi="Cambria Math"/>
          </w:rPr>
          <m:t xml:space="preserve">= </m:t>
        </m:r>
        <m:f>
          <m:fPr>
            <m:ctrlPr>
              <w:rPr>
                <w:rFonts w:ascii="Cambria Math" w:hAnsi="Cambria Math"/>
                <w:i/>
                <w:iCs/>
              </w:rPr>
            </m:ctrlPr>
          </m:fPr>
          <m:num>
            <m:sSub>
              <m:sSubPr>
                <m:ctrlPr>
                  <w:rPr>
                    <w:rFonts w:ascii="Cambria Math" w:hAnsi="Cambria Math"/>
                    <w:i/>
                    <w:iCs/>
                  </w:rPr>
                </m:ctrlPr>
              </m:sSubPr>
              <m:e>
                <m:r>
                  <w:rPr>
                    <w:rFonts w:ascii="Cambria Math" w:hAnsi="Cambria Math"/>
                  </w:rPr>
                  <m:t>T</m:t>
                </m:r>
              </m:e>
              <m:sub>
                <m:r>
                  <w:rPr>
                    <w:rFonts w:ascii="Cambria Math" w:hAnsi="Cambria Math"/>
                  </w:rPr>
                  <m:t>s</m:t>
                </m:r>
              </m:sub>
            </m:sSub>
          </m:num>
          <m:den>
            <m:r>
              <w:rPr>
                <w:rFonts w:ascii="Cambria Math" w:hAnsi="Cambria Math"/>
              </w:rPr>
              <m:t>C</m:t>
            </m:r>
          </m:den>
        </m:f>
        <m: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0</m:t>
                </m:r>
              </m:sub>
            </m:sSub>
            <m:d>
              <m:dPr>
                <m:ctrlPr>
                  <w:rPr>
                    <w:rFonts w:ascii="Cambria Math" w:hAnsi="Cambria Math"/>
                    <w:i/>
                    <w:iCs/>
                  </w:rPr>
                </m:ctrlPr>
              </m:dPr>
              <m:e>
                <m:r>
                  <w:rPr>
                    <w:rFonts w:ascii="Cambria Math" w:hAnsi="Cambria Math"/>
                  </w:rPr>
                  <m:t>k</m:t>
                </m:r>
              </m:e>
            </m:d>
          </m:e>
        </m:d>
        <m:r>
          <w:rPr>
            <w:rFonts w:ascii="Cambria Math" w:hAnsi="Cambria Math"/>
          </w:rPr>
          <m:t xml:space="preserve">+ </m:t>
        </m:r>
        <m:sSub>
          <m:sSubPr>
            <m:ctrlPr>
              <w:rPr>
                <w:rFonts w:ascii="Cambria Math" w:hAnsi="Cambria Math"/>
                <w:i/>
                <w:iCs/>
              </w:rPr>
            </m:ctrlPr>
          </m:sSubPr>
          <m:e>
            <m:r>
              <w:rPr>
                <w:rFonts w:ascii="Cambria Math" w:hAnsi="Cambria Math"/>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sub>
        </m:sSub>
        <m:d>
          <m:dPr>
            <m:ctrlPr>
              <w:rPr>
                <w:rFonts w:ascii="Cambria Math" w:hAnsi="Cambria Math"/>
                <w:i/>
                <w:iCs/>
              </w:rPr>
            </m:ctrlPr>
          </m:dPr>
          <m:e>
            <m:r>
              <w:rPr>
                <w:rFonts w:ascii="Cambria Math" w:hAnsi="Cambria Math"/>
              </w:rPr>
              <m:t>k</m:t>
            </m:r>
          </m:e>
        </m:d>
        <m:r>
          <w:rPr>
            <w:rFonts w:ascii="Cambria Math" w:hAnsi="Cambria Math"/>
          </w:rPr>
          <m:t xml:space="preserve">- </m:t>
        </m:r>
        <m:sSub>
          <m:sSubPr>
            <m:ctrlPr>
              <w:rPr>
                <w:rFonts w:ascii="Cambria Math" w:hAnsi="Cambria Math"/>
                <w:i/>
                <w:iCs/>
              </w:rPr>
            </m:ctrlPr>
          </m:sSubPr>
          <m:e>
            <m:r>
              <w:rPr>
                <w:rFonts w:ascii="Cambria Math" w:hAnsi="Cambria Math"/>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sub>
        </m:sSub>
        <m:r>
          <w:rPr>
            <w:rFonts w:ascii="Cambria Math" w:hAnsi="Cambria Math"/>
          </w:rPr>
          <m:t>(k)</m:t>
        </m:r>
      </m:oMath>
      <w:r w:rsidR="005B377D">
        <w:rPr>
          <w:rFonts w:ascii="Symbol" w:hAnsi="Symbol"/>
          <w:iCs/>
        </w:rPr>
        <w:t></w:t>
      </w:r>
      <w:r w:rsidR="005B377D">
        <w:rPr>
          <w:rFonts w:ascii="Symbol" w:hAnsi="Symbol"/>
          <w:iCs/>
        </w:rPr>
        <w:t></w:t>
      </w:r>
      <w:r w:rsidR="005B377D">
        <w:rPr>
          <w:rFonts w:ascii="Symbol" w:hAnsi="Symbol"/>
          <w:iCs/>
        </w:rPr>
        <w:t></w:t>
      </w:r>
      <w:r w:rsidR="005B377D">
        <w:rPr>
          <w:rFonts w:ascii="Symbol" w:hAnsi="Symbol"/>
          <w:iCs/>
        </w:rPr>
        <w:t></w:t>
      </w:r>
      <w:r w:rsidR="0091275D">
        <w:rPr>
          <w:rFonts w:ascii="Symbol" w:hAnsi="Symbol"/>
          <w:iCs/>
        </w:rPr>
        <w:t></w:t>
      </w:r>
      <w:r w:rsidR="0091275D">
        <w:rPr>
          <w:rFonts w:ascii="Symbol" w:hAnsi="Symbol"/>
          <w:iCs/>
        </w:rPr>
        <w:t></w:t>
      </w:r>
      <w:r w:rsidR="0091275D">
        <w:rPr>
          <w:rFonts w:ascii="Symbol" w:hAnsi="Symbol"/>
          <w:iCs/>
        </w:rPr>
        <w:t></w:t>
      </w:r>
      <w:r w:rsidR="0091275D">
        <w:rPr>
          <w:rFonts w:ascii="Symbol" w:hAnsi="Symbol"/>
          <w:iCs/>
          <w:lang w:bidi="fa-IR"/>
        </w:rPr>
        <w:t></w:t>
      </w:r>
      <w:r w:rsidR="0091275D">
        <w:rPr>
          <w:rFonts w:ascii="Symbol" w:hAnsi="Symbol"/>
          <w:iCs/>
          <w:lang w:bidi="fa-IR"/>
        </w:rPr>
        <w:t></w:t>
      </w:r>
      <w:r w:rsidR="00BC4614">
        <w:rPr>
          <w:rFonts w:ascii="Symbol" w:hAnsi="Symbol"/>
          <w:iCs/>
          <w:lang w:bidi="fa-IR"/>
        </w:rPr>
        <w:t></w:t>
      </w:r>
      <w:r w:rsidR="0091275D">
        <w:rPr>
          <w:rFonts w:ascii="Symbol" w:hAnsi="Symbol"/>
          <w:iCs/>
          <w:lang w:bidi="fa-IR"/>
        </w:rPr>
        <w:t></w:t>
      </w:r>
    </w:p>
    <w:p w14:paraId="6531E393" w14:textId="0A29C1E4" w:rsidR="002F0DE0" w:rsidRPr="003F0C99" w:rsidRDefault="00F750C3" w:rsidP="003F4825">
      <w:pPr>
        <w:ind w:firstLine="0"/>
        <w:rPr>
          <w:lang w:bidi="fa-IR"/>
        </w:rPr>
      </w:pPr>
      <w:r>
        <w:t xml:space="preserve">Equation (13) and (14) </w:t>
      </w:r>
      <w:r w:rsidR="00413A58">
        <w:t>can be used to obtain the discrete time model of capacitors voltages under unbalanced condition</w:t>
      </w:r>
      <w:r w:rsidR="001509C3">
        <w:t>.</w:t>
      </w:r>
      <w:r w:rsidR="00413A58">
        <w:t xml:space="preserve"> </w:t>
      </w:r>
      <w:r w:rsidR="002F0DE0">
        <w:t>Equation (1</w:t>
      </w:r>
      <w:r w:rsidR="00BC4614">
        <w:t>5</w:t>
      </w:r>
      <w:r w:rsidR="002F0DE0">
        <w:t xml:space="preserve">) gives the </w:t>
      </w:r>
      <w:r w:rsidR="000F6661">
        <w:t xml:space="preserve">imbalance </w:t>
      </w:r>
      <w:r w:rsidR="002F0DE0">
        <w:t xml:space="preserve">voltage model </w:t>
      </w:r>
      <w:r w:rsidR="003F4825">
        <w:t xml:space="preserve">to be used in </w:t>
      </w:r>
      <w:r w:rsidR="002F0DE0">
        <w:t xml:space="preserve">FCS-MPC method. </w:t>
      </w:r>
      <w:r w:rsidR="00F0167B">
        <w:t xml:space="preserve">Substituting </w:t>
      </w:r>
      <w:r w:rsidR="003F4825">
        <w:t xml:space="preserve">the discretized version of </w:t>
      </w:r>
      <w:r w:rsidR="00F0167B">
        <w:t>(</w:t>
      </w:r>
      <w:r w:rsidR="00BC4614">
        <w:t>9</w:t>
      </w:r>
      <w:r w:rsidR="00F0167B">
        <w:t xml:space="preserve">) </w:t>
      </w:r>
      <w:r w:rsidR="009A4FE0">
        <w:t>in</w:t>
      </w:r>
      <w:r w:rsidR="002F0DE0">
        <w:t xml:space="preserve"> (1</w:t>
      </w:r>
      <w:r w:rsidR="00BC4614">
        <w:t>5</w:t>
      </w:r>
      <w:r w:rsidR="002F0DE0">
        <w:t>)</w:t>
      </w:r>
      <w:r w:rsidR="00F0167B">
        <w:t xml:space="preserve"> </w:t>
      </w:r>
      <w:r w:rsidR="009A4FE0">
        <w:t>yields</w:t>
      </w:r>
    </w:p>
    <w:p w14:paraId="45F477B6" w14:textId="77777777" w:rsidR="0091275D" w:rsidRPr="00AE3C2E" w:rsidRDefault="00AE3C2E" w:rsidP="00AE3C2E">
      <w:pPr>
        <w:ind w:firstLine="0"/>
        <w:rPr>
          <w:i/>
          <w:iCs/>
          <w:lang w:bidi="fa-IR"/>
        </w:rPr>
      </w:pPr>
      <m:oMathPara>
        <m:oMathParaPr>
          <m:jc m:val="center"/>
        </m:oMathParaPr>
        <m:oMath>
          <m:r>
            <w:rPr>
              <w:rFonts w:ascii="Cambria Math" w:hAnsi="Cambria Math" w:cstheme="majorBidi"/>
              <w:rtl/>
              <w:lang w:bidi="fa-IR"/>
            </w:rPr>
            <m:t>∆</m:t>
          </m:r>
          <m:sSub>
            <m:sSubPr>
              <m:ctrlPr>
                <w:rPr>
                  <w:rFonts w:ascii="Cambria Math" w:hAnsi="Cambria Math" w:cstheme="majorBidi"/>
                  <w:i/>
                  <w:iCs/>
                  <w:lang w:bidi="fa-IR"/>
                </w:rPr>
              </m:ctrlPr>
            </m:sSubPr>
            <m:e>
              <m:r>
                <w:rPr>
                  <w:rFonts w:ascii="Cambria Math" w:hAnsi="Cambria Math" w:cstheme="majorBidi"/>
                  <w:lang w:bidi="fa-IR"/>
                </w:rPr>
                <m:t>v</m:t>
              </m:r>
            </m:e>
            <m:sub>
              <m:r>
                <w:rPr>
                  <w:rFonts w:ascii="Cambria Math" w:hAnsi="Cambria Math" w:cstheme="majorBidi"/>
                  <w:lang w:bidi="fa-IR"/>
                </w:rPr>
                <m:t>C</m:t>
              </m:r>
            </m:sub>
          </m:sSub>
          <m:d>
            <m:dPr>
              <m:ctrlPr>
                <w:rPr>
                  <w:rFonts w:ascii="Cambria Math" w:hAnsi="Cambria Math" w:cstheme="majorBidi"/>
                  <w:i/>
                  <w:iCs/>
                  <w:lang w:bidi="fa-IR"/>
                </w:rPr>
              </m:ctrlPr>
            </m:dPr>
            <m:e>
              <m:r>
                <w:rPr>
                  <w:rFonts w:ascii="Cambria Math" w:hAnsi="Cambria Math" w:cstheme="majorBidi"/>
                  <w:lang w:bidi="fa-IR"/>
                </w:rPr>
                <m:t>k+1</m:t>
              </m:r>
            </m:e>
          </m:d>
          <m:r>
            <w:rPr>
              <w:rFonts w:ascii="Cambria Math" w:hAnsi="Cambria Math" w:cstheme="majorBidi"/>
              <w:lang w:bidi="fa-IR"/>
            </w:rPr>
            <m:t xml:space="preserve">= </m:t>
          </m:r>
          <m:f>
            <m:fPr>
              <m:ctrlPr>
                <w:rPr>
                  <w:rFonts w:ascii="Cambria Math" w:hAnsi="Cambria Math" w:cstheme="majorBidi"/>
                  <w:i/>
                  <w:iCs/>
                  <w:lang w:bidi="fa-IR"/>
                </w:rPr>
              </m:ctrlPr>
            </m:fPr>
            <m:num>
              <m:sSub>
                <m:sSubPr>
                  <m:ctrlPr>
                    <w:rPr>
                      <w:rFonts w:ascii="Cambria Math" w:hAnsi="Cambria Math" w:cstheme="majorBidi"/>
                      <w:i/>
                      <w:iCs/>
                      <w:lang w:bidi="fa-IR"/>
                    </w:rPr>
                  </m:ctrlPr>
                </m:sSubPr>
                <m:e>
                  <m:r>
                    <w:rPr>
                      <w:rFonts w:ascii="Cambria Math" w:hAnsi="Cambria Math" w:cstheme="majorBidi"/>
                      <w:lang w:bidi="fa-IR"/>
                    </w:rPr>
                    <m:t>T</m:t>
                  </m:r>
                </m:e>
                <m:sub>
                  <m:r>
                    <w:rPr>
                      <w:rFonts w:ascii="Cambria Math" w:hAnsi="Cambria Math" w:cstheme="majorBidi"/>
                      <w:lang w:bidi="fa-IR"/>
                    </w:rPr>
                    <m:t>s</m:t>
                  </m:r>
                </m:sub>
              </m:sSub>
            </m:num>
            <m:den>
              <m:r>
                <w:rPr>
                  <w:rFonts w:ascii="Cambria Math" w:hAnsi="Cambria Math" w:cstheme="majorBidi"/>
                  <w:lang w:bidi="fa-IR"/>
                </w:rPr>
                <m:t>C</m:t>
              </m:r>
            </m:den>
          </m:f>
          <m:r>
            <w:rPr>
              <w:rFonts w:ascii="Cambria Math" w:hAnsi="Cambria Math" w:cstheme="majorBidi"/>
              <w:lang w:bidi="fa-IR"/>
            </w:rPr>
            <m:t xml:space="preserve"> </m:t>
          </m:r>
          <m:d>
            <m:dPr>
              <m:ctrlPr>
                <w:rPr>
                  <w:rFonts w:ascii="Cambria Math" w:hAnsi="Cambria Math" w:cstheme="majorBidi"/>
                  <w:i/>
                  <w:iCs/>
                  <w:lang w:bidi="fa-IR"/>
                </w:rPr>
              </m:ctrlPr>
            </m:dPr>
            <m:e>
              <m:sSub>
                <m:sSubPr>
                  <m:ctrlPr>
                    <w:rPr>
                      <w:rFonts w:ascii="Cambria Math" w:hAnsi="Cambria Math" w:cstheme="majorBidi"/>
                      <w:i/>
                      <w:iCs/>
                      <w:lang w:bidi="fa-IR"/>
                    </w:rPr>
                  </m:ctrlPr>
                </m:sSubPr>
                <m:e>
                  <m:r>
                    <w:rPr>
                      <w:rFonts w:ascii="Cambria Math" w:hAnsi="Cambria Math" w:cstheme="majorBidi"/>
                      <w:lang w:bidi="fa-IR"/>
                    </w:rPr>
                    <m:t>s</m:t>
                  </m:r>
                </m:e>
                <m:sub>
                  <m:r>
                    <w:rPr>
                      <w:rFonts w:ascii="Cambria Math" w:hAnsi="Cambria Math" w:cstheme="majorBidi"/>
                      <w:lang w:bidi="fa-IR"/>
                    </w:rPr>
                    <m:t>1</m:t>
                  </m:r>
                </m:sub>
              </m:sSub>
              <m:sSub>
                <m:sSubPr>
                  <m:ctrlPr>
                    <w:rPr>
                      <w:rFonts w:ascii="Cambria Math" w:hAnsi="Cambria Math" w:cstheme="majorBidi"/>
                      <w:i/>
                      <w:iCs/>
                      <w:lang w:bidi="fa-IR"/>
                    </w:rPr>
                  </m:ctrlPr>
                </m:sSubPr>
                <m:e>
                  <m:r>
                    <w:rPr>
                      <w:rFonts w:ascii="Cambria Math" w:hAnsi="Cambria Math" w:cstheme="majorBidi"/>
                      <w:lang w:bidi="fa-IR"/>
                    </w:rPr>
                    <m:t>i</m:t>
                  </m:r>
                </m:e>
                <m:sub>
                  <m:r>
                    <w:rPr>
                      <w:rFonts w:ascii="Cambria Math" w:hAnsi="Cambria Math" w:cstheme="majorBidi"/>
                      <w:lang w:bidi="fa-IR"/>
                    </w:rPr>
                    <m:t>a</m:t>
                  </m:r>
                </m:sub>
              </m:sSub>
              <m:r>
                <w:rPr>
                  <w:rFonts w:ascii="Cambria Math" w:hAnsi="Cambria Math" w:cstheme="majorBidi"/>
                  <w:lang w:bidi="fa-IR"/>
                </w:rPr>
                <m:t xml:space="preserve">+ </m:t>
              </m:r>
              <m:sSub>
                <m:sSubPr>
                  <m:ctrlPr>
                    <w:rPr>
                      <w:rFonts w:ascii="Cambria Math" w:hAnsi="Cambria Math" w:cstheme="majorBidi"/>
                      <w:i/>
                      <w:iCs/>
                      <w:lang w:bidi="fa-IR"/>
                    </w:rPr>
                  </m:ctrlPr>
                </m:sSubPr>
                <m:e>
                  <m:r>
                    <w:rPr>
                      <w:rFonts w:ascii="Cambria Math" w:hAnsi="Cambria Math" w:cstheme="majorBidi"/>
                      <w:lang w:bidi="fa-IR"/>
                    </w:rPr>
                    <m:t>s</m:t>
                  </m:r>
                </m:e>
                <m:sub>
                  <m:r>
                    <w:rPr>
                      <w:rFonts w:ascii="Cambria Math" w:hAnsi="Cambria Math" w:cstheme="majorBidi"/>
                      <w:lang w:bidi="fa-IR"/>
                    </w:rPr>
                    <m:t>2</m:t>
                  </m:r>
                </m:sub>
              </m:sSub>
              <m:sSub>
                <m:sSubPr>
                  <m:ctrlPr>
                    <w:rPr>
                      <w:rFonts w:ascii="Cambria Math" w:hAnsi="Cambria Math" w:cstheme="majorBidi"/>
                      <w:i/>
                      <w:iCs/>
                      <w:lang w:bidi="fa-IR"/>
                    </w:rPr>
                  </m:ctrlPr>
                </m:sSubPr>
                <m:e>
                  <m:r>
                    <w:rPr>
                      <w:rFonts w:ascii="Cambria Math" w:hAnsi="Cambria Math" w:cstheme="majorBidi"/>
                      <w:lang w:bidi="fa-IR"/>
                    </w:rPr>
                    <m:t>i</m:t>
                  </m:r>
                </m:e>
                <m:sub>
                  <m:r>
                    <w:rPr>
                      <w:rFonts w:ascii="Cambria Math" w:hAnsi="Cambria Math" w:cstheme="majorBidi"/>
                      <w:lang w:bidi="fa-IR"/>
                    </w:rPr>
                    <m:t>b</m:t>
                  </m:r>
                </m:sub>
              </m:sSub>
              <m:r>
                <w:rPr>
                  <w:rFonts w:ascii="Cambria Math" w:hAnsi="Cambria Math" w:cstheme="majorBidi"/>
                  <w:lang w:bidi="fa-IR"/>
                </w:rPr>
                <m:t>+</m:t>
              </m:r>
              <m:sSub>
                <m:sSubPr>
                  <m:ctrlPr>
                    <w:rPr>
                      <w:rFonts w:ascii="Cambria Math" w:hAnsi="Cambria Math" w:cstheme="majorBidi"/>
                      <w:i/>
                      <w:iCs/>
                      <w:lang w:bidi="fa-IR"/>
                    </w:rPr>
                  </m:ctrlPr>
                </m:sSubPr>
                <m:e>
                  <m:r>
                    <w:rPr>
                      <w:rFonts w:ascii="Cambria Math" w:hAnsi="Cambria Math" w:cstheme="majorBidi"/>
                      <w:lang w:bidi="fa-IR"/>
                    </w:rPr>
                    <m:t>s</m:t>
                  </m:r>
                </m:e>
                <m:sub>
                  <m:r>
                    <w:rPr>
                      <w:rFonts w:ascii="Cambria Math" w:hAnsi="Cambria Math" w:cstheme="majorBidi"/>
                      <w:lang w:bidi="fa-IR"/>
                    </w:rPr>
                    <m:t>3</m:t>
                  </m:r>
                </m:sub>
              </m:sSub>
              <m:sSub>
                <m:sSubPr>
                  <m:ctrlPr>
                    <w:rPr>
                      <w:rFonts w:ascii="Cambria Math" w:hAnsi="Cambria Math" w:cstheme="majorBidi"/>
                      <w:i/>
                      <w:iCs/>
                      <w:lang w:bidi="fa-IR"/>
                    </w:rPr>
                  </m:ctrlPr>
                </m:sSubPr>
                <m:e>
                  <m:r>
                    <w:rPr>
                      <w:rFonts w:ascii="Cambria Math" w:hAnsi="Cambria Math" w:cstheme="majorBidi"/>
                      <w:lang w:bidi="fa-IR"/>
                    </w:rPr>
                    <m:t>i</m:t>
                  </m:r>
                </m:e>
                <m:sub>
                  <m:r>
                    <w:rPr>
                      <w:rFonts w:ascii="Cambria Math" w:hAnsi="Cambria Math" w:cstheme="majorBidi"/>
                      <w:lang w:bidi="fa-IR"/>
                    </w:rPr>
                    <m:t>c</m:t>
                  </m:r>
                </m:sub>
              </m:sSub>
            </m:e>
          </m:d>
        </m:oMath>
      </m:oMathPara>
    </w:p>
    <w:p w14:paraId="4EA15DE1" w14:textId="77777777" w:rsidR="00380143" w:rsidRDefault="00AE3C2E" w:rsidP="00014D41">
      <w:pPr>
        <w:ind w:firstLine="0"/>
        <w:jc w:val="right"/>
        <w:rPr>
          <w:rFonts w:ascii="Symbol" w:hAnsi="Symbol" w:cstheme="majorBidi"/>
          <w:iCs/>
          <w:lang w:bidi="fa-IR"/>
        </w:rPr>
      </w:pPr>
      <m:oMath>
        <m:r>
          <w:rPr>
            <w:rFonts w:ascii="Cambria Math" w:hAnsi="Cambria Math" w:cstheme="majorBidi"/>
            <w:lang w:bidi="fa-IR"/>
          </w:rPr>
          <m:t xml:space="preserve">+ </m:t>
        </m:r>
        <m:sSub>
          <m:sSubPr>
            <m:ctrlPr>
              <w:rPr>
                <w:rFonts w:ascii="Cambria Math" w:hAnsi="Cambria Math" w:cstheme="majorBidi"/>
                <w:i/>
                <w:iCs/>
                <w:lang w:bidi="fa-IR"/>
              </w:rPr>
            </m:ctrlPr>
          </m:sSubPr>
          <m:e>
            <m:r>
              <w:rPr>
                <w:rFonts w:ascii="Cambria Math" w:hAnsi="Cambria Math" w:cstheme="majorBidi"/>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sub>
        </m:sSub>
        <m:d>
          <m:dPr>
            <m:ctrlPr>
              <w:rPr>
                <w:rFonts w:ascii="Cambria Math" w:hAnsi="Cambria Math" w:cstheme="majorBidi"/>
                <w:i/>
                <w:iCs/>
                <w:lang w:bidi="fa-IR"/>
              </w:rPr>
            </m:ctrlPr>
          </m:dPr>
          <m:e>
            <m:r>
              <w:rPr>
                <w:rFonts w:ascii="Cambria Math" w:hAnsi="Cambria Math" w:cstheme="majorBidi"/>
                <w:lang w:bidi="fa-IR"/>
              </w:rPr>
              <m:t>k</m:t>
            </m:r>
          </m:e>
        </m:d>
        <m:r>
          <w:rPr>
            <w:rFonts w:ascii="Cambria Math" w:hAnsi="Cambria Math" w:cstheme="majorBidi"/>
            <w:lang w:bidi="fa-IR"/>
          </w:rPr>
          <m:t xml:space="preserve">- </m:t>
        </m:r>
        <m:sSub>
          <m:sSubPr>
            <m:ctrlPr>
              <w:rPr>
                <w:rFonts w:ascii="Cambria Math" w:hAnsi="Cambria Math" w:cstheme="majorBidi"/>
                <w:i/>
                <w:iCs/>
                <w:lang w:bidi="fa-IR"/>
              </w:rPr>
            </m:ctrlPr>
          </m:sSubPr>
          <m:e>
            <m:r>
              <w:rPr>
                <w:rFonts w:ascii="Cambria Math" w:hAnsi="Cambria Math" w:cstheme="majorBidi"/>
                <w:lang w:bidi="fa-IR"/>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sub>
        </m:sSub>
        <m:d>
          <m:dPr>
            <m:ctrlPr>
              <w:rPr>
                <w:rFonts w:ascii="Cambria Math" w:hAnsi="Cambria Math" w:cstheme="majorBidi"/>
                <w:i/>
                <w:iCs/>
                <w:lang w:bidi="fa-IR"/>
              </w:rPr>
            </m:ctrlPr>
          </m:dPr>
          <m:e>
            <m:r>
              <w:rPr>
                <w:rFonts w:ascii="Cambria Math" w:hAnsi="Cambria Math" w:cstheme="majorBidi"/>
                <w:lang w:bidi="fa-IR"/>
              </w:rPr>
              <m:t>k</m:t>
            </m:r>
          </m:e>
        </m:d>
      </m:oMath>
      <w:r w:rsidR="0091275D" w:rsidRPr="00AE3C2E">
        <w:rPr>
          <w:rFonts w:asciiTheme="majorBidi" w:hAnsiTheme="majorBidi" w:cstheme="majorBidi"/>
          <w:i/>
          <w:iCs/>
          <w:lang w:bidi="fa-IR"/>
        </w:rPr>
        <w:t xml:space="preserve">       </w:t>
      </w:r>
      <w:r w:rsidR="005B377D">
        <w:rPr>
          <w:rFonts w:asciiTheme="majorBidi" w:hAnsiTheme="majorBidi" w:cstheme="majorBidi"/>
          <w:iCs/>
          <w:lang w:bidi="fa-IR"/>
        </w:rPr>
        <w:t xml:space="preserve">         </w:t>
      </w:r>
      <w:r w:rsidR="0091275D">
        <w:rPr>
          <w:rFonts w:asciiTheme="majorBidi" w:hAnsiTheme="majorBidi" w:cstheme="majorBidi"/>
          <w:iCs/>
          <w:lang w:bidi="fa-IR"/>
        </w:rPr>
        <w:t xml:space="preserve">          </w:t>
      </w:r>
      <w:r w:rsidR="0091275D" w:rsidRPr="00D861BD">
        <w:rPr>
          <w:rFonts w:ascii="Symbol" w:hAnsi="Symbol" w:cstheme="majorBidi"/>
          <w:iCs/>
          <w:lang w:bidi="fa-IR"/>
        </w:rPr>
        <w:t></w:t>
      </w:r>
      <w:r w:rsidR="0091275D" w:rsidRPr="00D861BD">
        <w:rPr>
          <w:rFonts w:ascii="Symbol" w:hAnsi="Symbol" w:cstheme="majorBidi"/>
          <w:iCs/>
          <w:lang w:bidi="fa-IR"/>
        </w:rPr>
        <w:t></w:t>
      </w:r>
      <w:r w:rsidR="0030365B">
        <w:rPr>
          <w:rFonts w:ascii="Symbol" w:hAnsi="Symbol" w:cstheme="majorBidi"/>
          <w:iCs/>
          <w:lang w:bidi="fa-IR"/>
        </w:rPr>
        <w:t></w:t>
      </w:r>
      <w:r w:rsidR="0091275D" w:rsidRPr="00D861BD">
        <w:rPr>
          <w:rFonts w:ascii="Symbol" w:hAnsi="Symbol" w:cstheme="majorBidi"/>
          <w:iCs/>
          <w:lang w:bidi="fa-IR"/>
        </w:rPr>
        <w:t></w:t>
      </w:r>
    </w:p>
    <w:p w14:paraId="1F9B55A2" w14:textId="081DAE86" w:rsidR="001A1DA7" w:rsidRDefault="001A1DA7" w:rsidP="000710F0">
      <w:pPr>
        <w:ind w:firstLine="0"/>
      </w:pPr>
      <w:r w:rsidRPr="002A1578">
        <w:t>Equation (1</w:t>
      </w:r>
      <w:r w:rsidR="00BC4614" w:rsidRPr="002A1578">
        <w:t>6</w:t>
      </w:r>
      <w:r w:rsidRPr="002A1578">
        <w:t xml:space="preserve">) </w:t>
      </w:r>
      <w:r w:rsidR="008757E4" w:rsidRPr="002A1578">
        <w:t>expresses</w:t>
      </w:r>
      <w:r w:rsidR="002A1578" w:rsidRPr="002A1578">
        <w:t xml:space="preserve"> the relation between</w:t>
      </w:r>
      <w:r w:rsidRPr="002A1578">
        <w:t xml:space="preserve"> unbalanced voltage</w:t>
      </w:r>
      <w:r w:rsidR="002A1578" w:rsidRPr="002A1578">
        <w:t xml:space="preserve"> and switching </w:t>
      </w:r>
      <w:r w:rsidR="00C12173" w:rsidRPr="002A1578">
        <w:t>states.</w:t>
      </w:r>
      <w:r w:rsidR="00C12173">
        <w:t xml:space="preserve"> </w:t>
      </w:r>
    </w:p>
    <w:p w14:paraId="2530F9FA" w14:textId="77777777" w:rsidR="00ED13D6" w:rsidRPr="00E02BE6" w:rsidRDefault="004A2ACD" w:rsidP="00D9724D">
      <w:pPr>
        <w:pStyle w:val="Heading2"/>
      </w:pPr>
      <w:r>
        <w:t>Cost functio</w:t>
      </w:r>
      <w:r w:rsidR="00301A69">
        <w:t>n</w:t>
      </w:r>
    </w:p>
    <w:p w14:paraId="62F2A24B" w14:textId="0DC4FDF3" w:rsidR="00530E4B" w:rsidRPr="00F72C17" w:rsidRDefault="00B943DF" w:rsidP="0086030F">
      <w:r w:rsidRPr="00F72C17">
        <w:t>As mentioned in</w:t>
      </w:r>
      <w:r w:rsidR="00685E42" w:rsidRPr="00F72C17">
        <w:t xml:space="preserve"> the</w:t>
      </w:r>
      <w:r w:rsidRPr="00F72C17">
        <w:t xml:space="preserve"> introduction, different control </w:t>
      </w:r>
      <w:r w:rsidR="00373B2C" w:rsidRPr="00F72C17">
        <w:t>objectives</w:t>
      </w:r>
      <w:r w:rsidRPr="00F72C17">
        <w:t xml:space="preserve"> can be </w:t>
      </w:r>
      <w:r w:rsidR="00EE0F42" w:rsidRPr="00F72C17">
        <w:t>included</w:t>
      </w:r>
      <w:r w:rsidRPr="00F72C17">
        <w:t xml:space="preserve"> in</w:t>
      </w:r>
      <w:r w:rsidR="00EE0F42" w:rsidRPr="00F72C17">
        <w:t xml:space="preserve"> a single cost function</w:t>
      </w:r>
      <w:r w:rsidR="0086030F">
        <w:t xml:space="preserve"> in FCS-MPC methods</w:t>
      </w:r>
      <w:r w:rsidR="00EE0F42" w:rsidRPr="00F72C17">
        <w:t>.</w:t>
      </w:r>
      <w:r w:rsidR="00685E42" w:rsidRPr="00F72C17">
        <w:t xml:space="preserve"> E</w:t>
      </w:r>
      <w:r w:rsidR="00F72C17" w:rsidRPr="00F72C17">
        <w:t>ach</w:t>
      </w:r>
      <w:r w:rsidR="00685E42" w:rsidRPr="00F72C17">
        <w:t xml:space="preserve"> </w:t>
      </w:r>
      <w:r w:rsidR="00F72C17" w:rsidRPr="00F72C17">
        <w:t xml:space="preserve">objective </w:t>
      </w:r>
      <w:r w:rsidR="00685E42" w:rsidRPr="00F72C17">
        <w:t xml:space="preserve">in the cost function </w:t>
      </w:r>
      <w:r w:rsidR="00F72C17" w:rsidRPr="00F72C17">
        <w:t>can be included with</w:t>
      </w:r>
      <w:r w:rsidR="00685E42" w:rsidRPr="00F72C17">
        <w:t xml:space="preserve"> a specific weigh</w:t>
      </w:r>
      <w:r w:rsidR="00F72C17" w:rsidRPr="00F72C17">
        <w:t>ting factor. The weighing factors must be properly tuned based on the importance of corresponding objective</w:t>
      </w:r>
      <w:r w:rsidR="00685E42" w:rsidRPr="00F72C17">
        <w:t xml:space="preserve"> </w:t>
      </w:r>
      <w:r w:rsidR="00F06DDA" w:rsidRPr="00F72C17">
        <w:rPr>
          <w:rFonts w:hint="eastAsia"/>
        </w:rPr>
        <w:fldChar w:fldCharType="begin"/>
      </w:r>
      <w:r w:rsidR="007432E6">
        <w:rPr>
          <w:rFonts w:hint="eastAsia"/>
        </w:rPr>
        <w:instrText xml:space="preserve"> ADDIN EN.CITE &lt;EndNote&gt;&lt;Cite&gt;&lt;Author&gt;Rodriguez&lt;/Author&gt;&lt;Year&gt;2012&lt;/Year&gt;&lt;RecNum&gt;17&lt;/RecNum&gt;&lt;DisplayText&gt;[15]&lt;/DisplayText&gt;&lt;record&gt;&lt;rec-number&gt;17&lt;/rec-number&gt;&lt;foreign-keys&gt;&lt;key app="EN" db-id="aps29d9dqvwzdle5s2epxfw9sw95f5dvw2xf" timestamp="1449065129"&gt;17&lt;/key&gt;&lt;/foreign-keys&gt;&lt;ref-type name="Book"&gt;6&lt;/ref-type&gt;&lt;contributors&gt;&lt;authors&gt;&lt;author&gt;Rodriguez, Jose&lt;/author&gt;&lt;author&gt;Cortes, Patricio&lt;/author&gt;&lt;/authors&gt;&lt;/contributors&gt;&lt;titles&gt;&lt;title&gt;Predictive control of power converters and electrical drives&lt;/title&gt;&lt;/titles&gt;&lt;volume&gt;40&lt;/volume&gt;&lt;dates&gt;&lt;year&gt;2012&lt;/year&gt;&lt;/dates&gt;&lt;publisher&gt;John Wiley &amp;amp; Sons&lt;/publisher&gt;&lt;isbn&gt;1119942640&lt;/isbn&gt;&lt;urls&gt;&lt;/urls&gt;&lt;/record&gt;&lt;/Cite&gt;&lt;/EndNote&gt;</w:instrText>
      </w:r>
      <w:r w:rsidR="00F06DDA" w:rsidRPr="00F72C17">
        <w:rPr>
          <w:rFonts w:hint="eastAsia"/>
        </w:rPr>
        <w:fldChar w:fldCharType="separate"/>
      </w:r>
      <w:r w:rsidR="007432E6">
        <w:rPr>
          <w:rFonts w:hint="eastAsia"/>
          <w:noProof/>
        </w:rPr>
        <w:t>[15]</w:t>
      </w:r>
      <w:r w:rsidR="00F06DDA" w:rsidRPr="00F72C17">
        <w:rPr>
          <w:rFonts w:hint="eastAsia"/>
        </w:rPr>
        <w:fldChar w:fldCharType="end"/>
      </w:r>
      <w:r w:rsidR="0086030F">
        <w:t>.</w:t>
      </w:r>
      <w:r w:rsidR="00992F7D" w:rsidRPr="00F72C17">
        <w:rPr>
          <w:sz w:val="22"/>
        </w:rPr>
        <w:t xml:space="preserve"> </w:t>
      </w:r>
      <w:r w:rsidR="00992F7D" w:rsidRPr="00BC4F18">
        <w:t xml:space="preserve">Therefore, </w:t>
      </w:r>
      <w:r w:rsidR="0086030F">
        <w:t>determining</w:t>
      </w:r>
      <w:r w:rsidR="0086030F" w:rsidRPr="00BC4F18">
        <w:t xml:space="preserve"> </w:t>
      </w:r>
      <w:r w:rsidR="00992F7D" w:rsidRPr="00BC4F18">
        <w:t>a proper cost</w:t>
      </w:r>
      <w:r w:rsidR="00685E42" w:rsidRPr="00BC4F18">
        <w:t xml:space="preserve"> function is a crucial part</w:t>
      </w:r>
      <w:r w:rsidR="00992F7D" w:rsidRPr="00BC4F18">
        <w:t xml:space="preserve"> for</w:t>
      </w:r>
      <w:r w:rsidR="00992F7D" w:rsidRPr="00F72C17">
        <w:t xml:space="preserve"> </w:t>
      </w:r>
      <w:r w:rsidR="00C758FB" w:rsidRPr="00F72C17">
        <w:t>applying MPC</w:t>
      </w:r>
      <w:r w:rsidR="00992F7D" w:rsidRPr="00F72C17">
        <w:t xml:space="preserve"> method. </w:t>
      </w:r>
    </w:p>
    <w:p w14:paraId="1148F31D" w14:textId="4168B011" w:rsidR="00992F7D" w:rsidRPr="002A793B" w:rsidRDefault="00992F7D" w:rsidP="00C04F5F">
      <w:pPr>
        <w:rPr>
          <w:color w:val="00B050"/>
        </w:rPr>
      </w:pPr>
      <w:r w:rsidRPr="00FC392D">
        <w:rPr>
          <w:szCs w:val="32"/>
        </w:rPr>
        <w:t xml:space="preserve">For </w:t>
      </w:r>
      <w:r w:rsidR="004F6F5F" w:rsidRPr="00FC392D">
        <w:rPr>
          <w:szCs w:val="32"/>
        </w:rPr>
        <w:t xml:space="preserve">the case of a </w:t>
      </w:r>
      <w:r w:rsidRPr="00FC392D">
        <w:rPr>
          <w:szCs w:val="32"/>
        </w:rPr>
        <w:t>V</w:t>
      </w:r>
      <w:r w:rsidR="00685E42" w:rsidRPr="00FC392D">
        <w:rPr>
          <w:szCs w:val="32"/>
        </w:rPr>
        <w:t>ienna rectifier</w:t>
      </w:r>
      <w:r w:rsidR="004F6F5F" w:rsidRPr="00FC392D">
        <w:rPr>
          <w:szCs w:val="32"/>
        </w:rPr>
        <w:t xml:space="preserve"> with bipolar dc bus</w:t>
      </w:r>
      <w:r w:rsidRPr="00FC392D">
        <w:rPr>
          <w:szCs w:val="32"/>
        </w:rPr>
        <w:t xml:space="preserve">, there are two important objectives </w:t>
      </w:r>
      <w:r w:rsidR="00C04F5F" w:rsidRPr="00FC392D">
        <w:rPr>
          <w:szCs w:val="32"/>
        </w:rPr>
        <w:t xml:space="preserve">that need to be </w:t>
      </w:r>
      <w:r w:rsidR="0086030F" w:rsidRPr="00FC392D">
        <w:rPr>
          <w:szCs w:val="32"/>
        </w:rPr>
        <w:t>fulfilled by</w:t>
      </w:r>
      <w:r w:rsidRPr="00FC392D">
        <w:rPr>
          <w:szCs w:val="32"/>
        </w:rPr>
        <w:t xml:space="preserve"> MPC controller. The f</w:t>
      </w:r>
      <w:r w:rsidR="00685E42" w:rsidRPr="00FC392D">
        <w:rPr>
          <w:szCs w:val="32"/>
        </w:rPr>
        <w:t xml:space="preserve">irst </w:t>
      </w:r>
      <w:r w:rsidR="00C04F5F" w:rsidRPr="00FC392D">
        <w:rPr>
          <w:szCs w:val="32"/>
        </w:rPr>
        <w:t xml:space="preserve">one </w:t>
      </w:r>
      <w:r w:rsidR="00685E42" w:rsidRPr="00FC392D">
        <w:rPr>
          <w:szCs w:val="32"/>
        </w:rPr>
        <w:t xml:space="preserve">is </w:t>
      </w:r>
      <w:r w:rsidR="00C04F5F" w:rsidRPr="00FC392D">
        <w:rPr>
          <w:szCs w:val="32"/>
        </w:rPr>
        <w:t xml:space="preserve">reference current </w:t>
      </w:r>
      <w:r w:rsidR="00685E42" w:rsidRPr="00FC392D">
        <w:rPr>
          <w:szCs w:val="32"/>
        </w:rPr>
        <w:t xml:space="preserve">tracking </w:t>
      </w:r>
      <w:r w:rsidR="00C04F5F" w:rsidRPr="00FC392D">
        <w:rPr>
          <w:szCs w:val="32"/>
        </w:rPr>
        <w:t>to achieve sinusoidal, unity power factor input current</w:t>
      </w:r>
      <w:r w:rsidR="00685E42" w:rsidRPr="00FC392D">
        <w:rPr>
          <w:szCs w:val="32"/>
        </w:rPr>
        <w:t>,</w:t>
      </w:r>
      <w:r w:rsidRPr="00FC392D">
        <w:rPr>
          <w:szCs w:val="32"/>
        </w:rPr>
        <w:t xml:space="preserve"> </w:t>
      </w:r>
      <w:r w:rsidRPr="00FC392D">
        <w:t>and the second one is the balancing of neutral point voltage.</w:t>
      </w:r>
      <w:r w:rsidR="00BF056B" w:rsidRPr="00FC392D">
        <w:t xml:space="preserve"> </w:t>
      </w:r>
      <w:r w:rsidRPr="00FC392D">
        <w:t xml:space="preserve">Therefore, the cost function </w:t>
      </w:r>
      <w:r w:rsidR="0016625E" w:rsidRPr="00FC392D">
        <w:t>for</w:t>
      </w:r>
      <w:r w:rsidRPr="00FC392D">
        <w:t xml:space="preserve"> </w:t>
      </w:r>
      <w:r w:rsidR="00F72C17" w:rsidRPr="00FC392D">
        <w:t>this application</w:t>
      </w:r>
      <w:r w:rsidR="008D3546" w:rsidRPr="00FC392D">
        <w:t xml:space="preserve"> can be expressed as</w:t>
      </w:r>
      <w:r w:rsidRPr="00FC392D">
        <w:t xml:space="preserve"> </w:t>
      </w:r>
    </w:p>
    <w:p w14:paraId="36A3472C" w14:textId="77777777" w:rsidR="00007736" w:rsidRPr="0091275D" w:rsidRDefault="00492C48" w:rsidP="006F715B">
      <w:pPr>
        <w:ind w:firstLine="0"/>
        <w:jc w:val="right"/>
        <w:rPr>
          <w:rFonts w:asciiTheme="majorBidi" w:hAnsiTheme="majorBidi" w:cstheme="majorBidi"/>
          <w:color w:val="4472C4" w:themeColor="accent5"/>
        </w:rPr>
      </w:pPr>
      <m:oMath>
        <m:r>
          <w:rPr>
            <w:rFonts w:ascii="Cambria Math" w:hAnsi="Cambria Math"/>
            <w:sz w:val="18"/>
            <w:szCs w:val="18"/>
          </w:rPr>
          <m:t>f=</m:t>
        </m:r>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sα</m:t>
                </m:r>
              </m:sub>
              <m:sup>
                <m:r>
                  <w:rPr>
                    <w:rFonts w:ascii="Cambria Math" w:hAnsi="Cambria Math"/>
                    <w:sz w:val="18"/>
                    <w:szCs w:val="18"/>
                  </w:rPr>
                  <m:t>*</m:t>
                </m:r>
              </m:sup>
            </m:sSub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sα</m:t>
                </m:r>
              </m:sub>
            </m:sSub>
          </m:e>
        </m:d>
        <m:r>
          <w:rPr>
            <w:rFonts w:ascii="Cambria Math" w:hAnsi="Cambria Math"/>
            <w:sz w:val="18"/>
            <w:szCs w:val="18"/>
          </w:rPr>
          <m:t>+</m:t>
        </m:r>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sβ</m:t>
                </m:r>
              </m:sub>
              <m:sup>
                <m:r>
                  <w:rPr>
                    <w:rFonts w:ascii="Cambria Math" w:hAnsi="Cambria Math"/>
                    <w:sz w:val="18"/>
                    <w:szCs w:val="18"/>
                  </w:rPr>
                  <m:t>*</m:t>
                </m:r>
              </m:sup>
            </m:sSub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sβ</m:t>
                </m:r>
              </m:sub>
            </m:sSub>
          </m:e>
        </m:d>
        <m:r>
          <w:rPr>
            <w:rFonts w:ascii="Cambria Math" w:hAnsi="Cambria Math"/>
            <w:sz w:val="18"/>
            <w:szCs w:val="18"/>
            <w:lang w:bidi="fa-IR"/>
          </w:rPr>
          <m:t xml:space="preserve">+ λ </m:t>
        </m:r>
        <m:sSup>
          <m:sSupPr>
            <m:ctrlPr>
              <w:rPr>
                <w:rFonts w:ascii="Cambria Math" w:hAnsi="Cambria Math"/>
                <w:i/>
                <w:sz w:val="18"/>
                <w:szCs w:val="18"/>
                <w:lang w:bidi="fa-IR"/>
              </w:rPr>
            </m:ctrlPr>
          </m:sSupPr>
          <m:e>
            <m:d>
              <m:dPr>
                <m:ctrlPr>
                  <w:rPr>
                    <w:rFonts w:ascii="Cambria Math" w:hAnsi="Cambria Math"/>
                    <w:i/>
                    <w:sz w:val="18"/>
                    <w:szCs w:val="18"/>
                    <w:lang w:bidi="fa-IR"/>
                  </w:rPr>
                </m:ctrlPr>
              </m:dPr>
              <m:e>
                <m:sSub>
                  <m:sSubPr>
                    <m:ctrlPr>
                      <w:rPr>
                        <w:rFonts w:ascii="Cambria Math" w:hAnsi="Cambria Math"/>
                        <w:i/>
                        <w:sz w:val="18"/>
                        <w:szCs w:val="18"/>
                        <w:lang w:bidi="fa-IR"/>
                      </w:rPr>
                    </m:ctrlPr>
                  </m:sSubPr>
                  <m:e>
                    <m:r>
                      <w:rPr>
                        <w:rFonts w:ascii="Cambria Math" w:hAnsi="Cambria Math"/>
                        <w:sz w:val="18"/>
                        <w:szCs w:val="18"/>
                        <w:lang w:bidi="fa-IR"/>
                      </w:rPr>
                      <m:t>Δv</m:t>
                    </m:r>
                  </m:e>
                  <m:sub>
                    <m:r>
                      <w:rPr>
                        <w:rFonts w:ascii="Cambria Math" w:hAnsi="Cambria Math"/>
                        <w:sz w:val="18"/>
                        <w:szCs w:val="18"/>
                        <w:lang w:bidi="fa-IR"/>
                      </w:rPr>
                      <m:t>C</m:t>
                    </m:r>
                  </m:sub>
                </m:sSub>
                <m:d>
                  <m:dPr>
                    <m:ctrlPr>
                      <w:rPr>
                        <w:rFonts w:ascii="Cambria Math" w:hAnsi="Cambria Math"/>
                        <w:i/>
                        <w:sz w:val="18"/>
                        <w:szCs w:val="18"/>
                        <w:lang w:bidi="fa-IR"/>
                      </w:rPr>
                    </m:ctrlPr>
                  </m:dPr>
                  <m:e>
                    <m:r>
                      <w:rPr>
                        <w:rFonts w:ascii="Cambria Math" w:hAnsi="Cambria Math"/>
                        <w:sz w:val="18"/>
                        <w:szCs w:val="18"/>
                        <w:lang w:bidi="fa-IR"/>
                      </w:rPr>
                      <m:t>k+1</m:t>
                    </m:r>
                  </m:e>
                </m:d>
                <m:r>
                  <w:rPr>
                    <w:rFonts w:ascii="Cambria Math" w:hAnsi="Cambria Math"/>
                    <w:sz w:val="18"/>
                    <w:szCs w:val="18"/>
                    <w:lang w:bidi="fa-IR"/>
                  </w:rPr>
                  <m:t>-</m:t>
                </m:r>
                <m:sSup>
                  <m:sSupPr>
                    <m:ctrlPr>
                      <w:rPr>
                        <w:rFonts w:ascii="Cambria Math" w:hAnsi="Cambria Math" w:cs="B Zar"/>
                        <w:i/>
                        <w:iCs/>
                        <w:sz w:val="18"/>
                        <w:szCs w:val="18"/>
                      </w:rPr>
                    </m:ctrlPr>
                  </m:sSupPr>
                  <m:e>
                    <m:sSub>
                      <m:sSubPr>
                        <m:ctrlPr>
                          <w:rPr>
                            <w:rFonts w:ascii="Cambria Math" w:hAnsi="Cambria Math" w:cs="B Zar"/>
                            <w:i/>
                            <w:iCs/>
                            <w:sz w:val="18"/>
                            <w:szCs w:val="18"/>
                          </w:rPr>
                        </m:ctrlPr>
                      </m:sSubPr>
                      <m:e>
                        <m:r>
                          <w:rPr>
                            <w:rFonts w:ascii="Cambria Math" w:hAnsi="Cambria Math" w:cs="B Zar"/>
                            <w:sz w:val="18"/>
                            <w:szCs w:val="18"/>
                          </w:rPr>
                          <m:t>∆v</m:t>
                        </m:r>
                      </m:e>
                      <m:sub>
                        <m:r>
                          <w:rPr>
                            <w:rFonts w:ascii="Cambria Math" w:hAnsi="Cambria Math" w:cs="B Zar"/>
                            <w:sz w:val="18"/>
                            <w:szCs w:val="18"/>
                          </w:rPr>
                          <m:t>C</m:t>
                        </m:r>
                      </m:sub>
                    </m:sSub>
                  </m:e>
                  <m:sup>
                    <m:r>
                      <w:rPr>
                        <w:rFonts w:ascii="Cambria Math" w:hAnsi="Cambria Math" w:cs="B Zar"/>
                        <w:sz w:val="18"/>
                        <w:szCs w:val="18"/>
                      </w:rPr>
                      <m:t>*</m:t>
                    </m:r>
                  </m:sup>
                </m:sSup>
                <m:r>
                  <w:rPr>
                    <w:rFonts w:ascii="Cambria Math" w:hAnsi="Cambria Math" w:cs="B Zar"/>
                    <w:sz w:val="18"/>
                    <w:szCs w:val="18"/>
                  </w:rPr>
                  <m:t>(k + 1)</m:t>
                </m:r>
              </m:e>
            </m:d>
          </m:e>
          <m:sup>
            <m:r>
              <w:rPr>
                <w:rFonts w:ascii="Cambria Math" w:hAnsi="Cambria Math"/>
                <w:sz w:val="18"/>
                <w:szCs w:val="18"/>
                <w:lang w:bidi="fa-IR"/>
              </w:rPr>
              <m:t>2</m:t>
            </m:r>
          </m:sup>
        </m:sSup>
      </m:oMath>
      <w:r w:rsidR="005B377D" w:rsidRPr="00773FD8">
        <w:rPr>
          <w:rFonts w:asciiTheme="majorBidi" w:hAnsiTheme="majorBidi" w:cstheme="majorBidi"/>
          <w:sz w:val="18"/>
          <w:szCs w:val="18"/>
        </w:rPr>
        <w:t xml:space="preserve">  </w:t>
      </w:r>
      <w:r w:rsidR="0091275D" w:rsidRPr="00773FD8">
        <w:rPr>
          <w:rFonts w:asciiTheme="majorBidi" w:hAnsiTheme="majorBidi" w:cstheme="majorBidi"/>
          <w:sz w:val="18"/>
          <w:szCs w:val="18"/>
        </w:rPr>
        <w:t xml:space="preserve">        </w:t>
      </w:r>
      <w:r w:rsidR="0091275D" w:rsidRPr="00844DC5">
        <w:rPr>
          <w:rFonts w:ascii="Symbol" w:hAnsi="Symbol" w:cstheme="majorBidi"/>
        </w:rPr>
        <w:t></w:t>
      </w:r>
      <w:r w:rsidR="0091275D" w:rsidRPr="00844DC5">
        <w:rPr>
          <w:rFonts w:ascii="Symbol" w:hAnsi="Symbol" w:cstheme="majorBidi"/>
        </w:rPr>
        <w:t></w:t>
      </w:r>
      <w:r w:rsidR="0030365B">
        <w:rPr>
          <w:rFonts w:ascii="Symbol" w:hAnsi="Symbol" w:cstheme="majorBidi"/>
        </w:rPr>
        <w:t></w:t>
      </w:r>
      <w:r w:rsidR="0091275D" w:rsidRPr="00844DC5">
        <w:rPr>
          <w:rFonts w:ascii="Symbol" w:hAnsi="Symbol" w:cstheme="majorBidi"/>
        </w:rPr>
        <w:t></w:t>
      </w:r>
    </w:p>
    <w:p w14:paraId="30EE4032" w14:textId="793B6D5D" w:rsidR="007B38B7" w:rsidRDefault="00C155E8" w:rsidP="0043360B">
      <w:pPr>
        <w:pStyle w:val="NoSpacing"/>
        <w:rPr>
          <w:sz w:val="22"/>
          <w:szCs w:val="36"/>
        </w:rPr>
      </w:pPr>
      <w:r w:rsidRPr="00D44EF7">
        <w:t>w</w:t>
      </w:r>
      <w:r w:rsidR="002B0058" w:rsidRPr="00D44EF7">
        <w:t>here</w:t>
      </w:r>
      <w:r w:rsidR="00992F7D" w:rsidRPr="00D44EF7">
        <w:t xml:space="preserve"> </w:t>
      </w:r>
      <m:oMath>
        <m:sSubSup>
          <m:sSubSupPr>
            <m:ctrlPr>
              <w:rPr>
                <w:rFonts w:ascii="Cambria Math" w:hAnsi="Cambria Math"/>
              </w:rPr>
            </m:ctrlPr>
          </m:sSubSupPr>
          <m:e>
            <m:r>
              <w:rPr>
                <w:rFonts w:ascii="Cambria Math" w:hAnsi="Cambria Math"/>
              </w:rPr>
              <m:t>i</m:t>
            </m:r>
          </m:e>
          <m:sub>
            <m:r>
              <w:rPr>
                <w:rFonts w:ascii="Cambria Math" w:hAnsi="Cambria Math"/>
              </w:rPr>
              <m:t>sα</m:t>
            </m:r>
          </m:sub>
          <m:sup>
            <m:r>
              <m:rPr>
                <m:sty m:val="p"/>
              </m:rPr>
              <w:rPr>
                <w:rFonts w:ascii="Cambria Math" w:hAnsi="Cambria Math"/>
              </w:rPr>
              <m:t>*</m:t>
            </m:r>
          </m:sup>
        </m:sSubSup>
      </m:oMath>
      <w:r w:rsidR="00992F7D" w:rsidRPr="00D44EF7">
        <w:t xml:space="preserve"> and </w:t>
      </w:r>
      <m:oMath>
        <m:sSubSup>
          <m:sSubSupPr>
            <m:ctrlPr>
              <w:rPr>
                <w:rFonts w:ascii="Cambria Math" w:hAnsi="Cambria Math"/>
              </w:rPr>
            </m:ctrlPr>
          </m:sSubSupPr>
          <m:e>
            <m:r>
              <w:rPr>
                <w:rFonts w:ascii="Cambria Math" w:hAnsi="Cambria Math"/>
              </w:rPr>
              <m:t>i</m:t>
            </m:r>
          </m:e>
          <m:sub>
            <m:r>
              <w:rPr>
                <w:rFonts w:ascii="Cambria Math" w:hAnsi="Cambria Math"/>
              </w:rPr>
              <m:t>sβ</m:t>
            </m:r>
          </m:sub>
          <m:sup>
            <m:r>
              <m:rPr>
                <m:sty m:val="p"/>
              </m:rPr>
              <w:rPr>
                <w:rFonts w:ascii="Cambria Math" w:hAnsi="Cambria Math"/>
              </w:rPr>
              <m:t>*</m:t>
            </m:r>
          </m:sup>
        </m:sSubSup>
      </m:oMath>
      <w:r w:rsidR="00992F7D" w:rsidRPr="00D44EF7">
        <w:t xml:space="preserve"> are reference current </w:t>
      </w:r>
      <w:r w:rsidR="00C04F5F" w:rsidRPr="00D44EF7">
        <w:t xml:space="preserve">components in </w:t>
      </w:r>
      <m:oMath>
        <m:r>
          <w:rPr>
            <w:rFonts w:ascii="Cambria Math" w:hAnsi="Cambria Math"/>
            <w:sz w:val="18"/>
            <w:szCs w:val="18"/>
          </w:rPr>
          <m:t>α</m:t>
        </m:r>
      </m:oMath>
      <w:r w:rsidR="00E31C71" w:rsidRPr="00D44EF7">
        <w:t xml:space="preserve"> </w:t>
      </w:r>
      <w:r w:rsidR="00C04F5F" w:rsidRPr="00D44EF7">
        <w:t>-</w:t>
      </w:r>
      <m:oMath>
        <m:r>
          <w:rPr>
            <w:rFonts w:ascii="Cambria Math" w:hAnsi="Cambria Math"/>
            <w:sz w:val="18"/>
            <w:szCs w:val="18"/>
          </w:rPr>
          <m:t xml:space="preserve"> β</m:t>
        </m:r>
      </m:oMath>
      <w:r w:rsidR="00C04F5F" w:rsidRPr="00D44EF7">
        <w:t xml:space="preserve"> coordinates, </w:t>
      </w:r>
      <w:r w:rsidR="00992F7D" w:rsidRPr="00D44EF7">
        <w:t xml:space="preserve"> </w:t>
      </w:r>
      <m:oMath>
        <m:sSub>
          <m:sSubPr>
            <m:ctrlPr>
              <w:rPr>
                <w:rFonts w:ascii="Cambria Math" w:hAnsi="Cambria Math"/>
                <w:i/>
              </w:rPr>
            </m:ctrlPr>
          </m:sSubPr>
          <m:e>
            <m:r>
              <w:rPr>
                <w:rFonts w:ascii="Cambria Math" w:hAnsi="Cambria Math"/>
              </w:rPr>
              <m:t>i</m:t>
            </m:r>
          </m:e>
          <m:sub>
            <m:r>
              <w:rPr>
                <w:rFonts w:ascii="Cambria Math" w:hAnsi="Cambria Math"/>
              </w:rPr>
              <m:t>sα</m:t>
            </m:r>
          </m:sub>
        </m:sSub>
      </m:oMath>
      <w:r w:rsidR="00992F7D" w:rsidRPr="00D44EF7">
        <w:t xml:space="preserve">and </w:t>
      </w:r>
      <m:oMath>
        <m:sSub>
          <m:sSubPr>
            <m:ctrlPr>
              <w:rPr>
                <w:rFonts w:ascii="Cambria Math" w:hAnsi="Cambria Math"/>
                <w:i/>
              </w:rPr>
            </m:ctrlPr>
          </m:sSubPr>
          <m:e>
            <m:r>
              <w:rPr>
                <w:rFonts w:ascii="Cambria Math" w:hAnsi="Cambria Math"/>
              </w:rPr>
              <m:t>i</m:t>
            </m:r>
          </m:e>
          <m:sub>
            <m:r>
              <w:rPr>
                <w:rFonts w:ascii="Cambria Math" w:hAnsi="Cambria Math"/>
              </w:rPr>
              <m:t>sβ</m:t>
            </m:r>
          </m:sub>
        </m:sSub>
      </m:oMath>
      <w:r w:rsidR="00992F7D" w:rsidRPr="00CB326E">
        <w:t xml:space="preserve"> are predicted current</w:t>
      </w:r>
      <w:r w:rsidR="00C04F5F" w:rsidRPr="00CB326E">
        <w:t xml:space="preserve"> components in </w:t>
      </w:r>
      <m:oMath>
        <m:r>
          <w:rPr>
            <w:rFonts w:ascii="Cambria Math" w:hAnsi="Cambria Math"/>
            <w:sz w:val="18"/>
            <w:szCs w:val="18"/>
          </w:rPr>
          <m:t>α</m:t>
        </m:r>
      </m:oMath>
      <w:r w:rsidR="0043360B" w:rsidRPr="00D44EF7">
        <w:t xml:space="preserve"> -</w:t>
      </w:r>
      <m:oMath>
        <m:r>
          <w:rPr>
            <w:rFonts w:ascii="Cambria Math" w:hAnsi="Cambria Math"/>
            <w:sz w:val="18"/>
            <w:szCs w:val="18"/>
          </w:rPr>
          <m:t xml:space="preserve"> β</m:t>
        </m:r>
      </m:oMath>
      <w:r w:rsidR="00C04F5F" w:rsidRPr="00CB326E">
        <w:t xml:space="preserve"> coordinates</w:t>
      </w:r>
      <w:r w:rsidR="00992F7D" w:rsidRPr="00CB326E">
        <w:t xml:space="preserve"> </w:t>
      </w:r>
      <w:r w:rsidR="00C04F5F" w:rsidRPr="00CB326E">
        <w:t xml:space="preserve"> and</w:t>
      </w:r>
      <w:r w:rsidR="00ED13D6" w:rsidRPr="00CB326E">
        <w:t xml:space="preserve"> </w:t>
      </w:r>
      <m:oMath>
        <m:r>
          <w:rPr>
            <w:rFonts w:ascii="Cambria Math" w:hAnsi="Cambria Math"/>
            <w:lang w:bidi="fa-IR"/>
          </w:rPr>
          <m:t>λ</m:t>
        </m:r>
      </m:oMath>
      <w:r w:rsidR="007B38B7" w:rsidRPr="00CB326E">
        <w:rPr>
          <w:sz w:val="22"/>
          <w:szCs w:val="36"/>
        </w:rPr>
        <w:t xml:space="preserve"> </w:t>
      </w:r>
      <w:r w:rsidR="00F72C17" w:rsidRPr="00CB326E">
        <w:rPr>
          <w:sz w:val="22"/>
          <w:szCs w:val="36"/>
        </w:rPr>
        <w:t>rep</w:t>
      </w:r>
      <w:r w:rsidR="0020789F" w:rsidRPr="00CB326E">
        <w:rPr>
          <w:sz w:val="22"/>
          <w:szCs w:val="36"/>
        </w:rPr>
        <w:t>resents</w:t>
      </w:r>
      <w:r w:rsidR="007B38B7" w:rsidRPr="00CB326E">
        <w:rPr>
          <w:sz w:val="22"/>
          <w:szCs w:val="36"/>
        </w:rPr>
        <w:t xml:space="preserve"> the weighting factor</w:t>
      </w:r>
      <w:r w:rsidR="004F3231" w:rsidRPr="00CB326E">
        <w:rPr>
          <w:sz w:val="22"/>
          <w:szCs w:val="36"/>
        </w:rPr>
        <w:t>.</w:t>
      </w:r>
      <w:r w:rsidR="007B38B7" w:rsidRPr="00CB326E">
        <w:rPr>
          <w:sz w:val="22"/>
          <w:szCs w:val="36"/>
        </w:rPr>
        <w:t xml:space="preserve"> </w:t>
      </w:r>
      <w:r w:rsidR="00F72C17" w:rsidRPr="00CB326E">
        <w:rPr>
          <w:szCs w:val="32"/>
        </w:rPr>
        <w:t xml:space="preserve">The first two terms </w:t>
      </w:r>
      <w:r w:rsidR="00B92739" w:rsidRPr="00CB326E">
        <w:rPr>
          <w:szCs w:val="32"/>
        </w:rPr>
        <w:t xml:space="preserve">in (17) </w:t>
      </w:r>
      <w:r w:rsidR="00F72C17" w:rsidRPr="00CB326E">
        <w:rPr>
          <w:szCs w:val="32"/>
        </w:rPr>
        <w:t xml:space="preserve">are meant for reducing error in sinusoidal </w:t>
      </w:r>
      <w:r w:rsidR="00B92739" w:rsidRPr="00CB326E">
        <w:rPr>
          <w:szCs w:val="32"/>
        </w:rPr>
        <w:t xml:space="preserve">reference current tracking, while the third term attempts to </w:t>
      </w:r>
      <w:r w:rsidR="00B92739" w:rsidRPr="00CB326E">
        <w:rPr>
          <w:szCs w:val="32"/>
        </w:rPr>
        <w:lastRenderedPageBreak/>
        <w:t xml:space="preserve">reduce capacitor voltage imbalance. </w:t>
      </w:r>
      <w:r w:rsidR="007B38B7" w:rsidRPr="00CB326E">
        <w:rPr>
          <w:szCs w:val="32"/>
        </w:rPr>
        <w:t xml:space="preserve">Since </w:t>
      </w:r>
      <w:r w:rsidR="007B38B7" w:rsidRPr="00DD34AC">
        <w:rPr>
          <w:szCs w:val="32"/>
        </w:rPr>
        <w:t xml:space="preserve">the desired </w:t>
      </w:r>
      <w:r w:rsidR="00773FD8">
        <w:rPr>
          <w:szCs w:val="32"/>
        </w:rPr>
        <w:t>imbalance on</w:t>
      </w:r>
      <w:r w:rsidR="007B38B7" w:rsidRPr="00DD34AC">
        <w:rPr>
          <w:szCs w:val="32"/>
        </w:rPr>
        <w:t xml:space="preserve"> capacitor voltages is zero, it is assumed that</w:t>
      </w:r>
    </w:p>
    <w:p w14:paraId="3F219681" w14:textId="77777777" w:rsidR="007B38B7" w:rsidRPr="00F10410" w:rsidRDefault="007B38B7" w:rsidP="00255C12">
      <w:pPr>
        <w:ind w:firstLine="0"/>
        <w:jc w:val="right"/>
        <w:rPr>
          <w:rFonts w:ascii="Symbol" w:hAnsi="Symbol" w:cs="B Zar"/>
        </w:rPr>
      </w:pPr>
      <w:r w:rsidRPr="003D26E1">
        <w:rPr>
          <w:sz w:val="22"/>
          <w:szCs w:val="36"/>
        </w:rPr>
        <w:t xml:space="preserve"> </w:t>
      </w:r>
      <m:oMath>
        <m:r>
          <w:rPr>
            <w:rFonts w:ascii="Cambria Math" w:hAnsi="Cambria Math" w:cs="B Zar"/>
          </w:rPr>
          <m:t xml:space="preserve"> </m:t>
        </m:r>
        <m:sSup>
          <m:sSupPr>
            <m:ctrlPr>
              <w:rPr>
                <w:rFonts w:ascii="Cambria Math" w:hAnsi="Cambria Math" w:cs="B Zar"/>
                <w:i/>
                <w:iCs/>
              </w:rPr>
            </m:ctrlPr>
          </m:sSupPr>
          <m:e>
            <m:sSub>
              <m:sSubPr>
                <m:ctrlPr>
                  <w:rPr>
                    <w:rFonts w:ascii="Cambria Math" w:hAnsi="Cambria Math" w:cs="B Zar"/>
                    <w:i/>
                    <w:iCs/>
                  </w:rPr>
                </m:ctrlPr>
              </m:sSubPr>
              <m:e>
                <m:r>
                  <w:rPr>
                    <w:rFonts w:ascii="Cambria Math" w:hAnsi="Cambria Math" w:cs="B Zar"/>
                  </w:rPr>
                  <m:t>∆v</m:t>
                </m:r>
              </m:e>
              <m:sub>
                <m:r>
                  <w:rPr>
                    <w:rFonts w:ascii="Cambria Math" w:hAnsi="Cambria Math" w:cs="B Zar"/>
                  </w:rPr>
                  <m:t>C</m:t>
                </m:r>
              </m:sub>
            </m:sSub>
          </m:e>
          <m:sup>
            <m:r>
              <w:rPr>
                <w:rFonts w:ascii="Cambria Math" w:hAnsi="Cambria Math" w:cs="B Zar"/>
              </w:rPr>
              <m:t>*</m:t>
            </m:r>
          </m:sup>
        </m:sSup>
        <m:r>
          <w:rPr>
            <w:rFonts w:ascii="Cambria Math" w:hAnsi="Cambria Math" w:cs="B Zar"/>
          </w:rPr>
          <m:t>(k + 1) = 0</m:t>
        </m:r>
      </m:oMath>
      <w:r w:rsidR="005B377D">
        <w:rPr>
          <w:rFonts w:cs="B Zar"/>
        </w:rPr>
        <w:t xml:space="preserve">               </w:t>
      </w:r>
      <w:r w:rsidR="0020789F" w:rsidRPr="00F10410">
        <w:rPr>
          <w:rFonts w:cs="B Zar"/>
        </w:rPr>
        <w:t xml:space="preserve">     </w:t>
      </w:r>
      <w:r w:rsidR="00DC7802">
        <w:rPr>
          <w:rFonts w:cs="B Zar"/>
        </w:rPr>
        <w:t xml:space="preserve">     </w:t>
      </w:r>
      <w:r w:rsidR="0020789F" w:rsidRPr="00F10410">
        <w:rPr>
          <w:rFonts w:cs="B Zar"/>
        </w:rPr>
        <w:t xml:space="preserve">    </w:t>
      </w:r>
      <w:r w:rsidR="0020789F" w:rsidRPr="00844DC5">
        <w:rPr>
          <w:rFonts w:ascii="Symbol" w:hAnsi="Symbol" w:cs="B Zar"/>
        </w:rPr>
        <w:t></w:t>
      </w:r>
      <w:r w:rsidR="0020789F" w:rsidRPr="00844DC5">
        <w:rPr>
          <w:rFonts w:ascii="Symbol" w:hAnsi="Symbol" w:cs="B Zar"/>
        </w:rPr>
        <w:t></w:t>
      </w:r>
      <w:r w:rsidR="0030365B">
        <w:rPr>
          <w:rFonts w:ascii="Symbol" w:hAnsi="Symbol" w:cs="B Zar"/>
        </w:rPr>
        <w:t></w:t>
      </w:r>
      <w:r w:rsidR="0020789F" w:rsidRPr="00844DC5">
        <w:rPr>
          <w:rFonts w:ascii="Symbol" w:hAnsi="Symbol" w:cs="B Zar"/>
        </w:rPr>
        <w:t></w:t>
      </w:r>
    </w:p>
    <w:p w14:paraId="0697B2A0" w14:textId="0E8D49CB" w:rsidR="000976E2" w:rsidRDefault="000976E2" w:rsidP="00AD0896">
      <w:pPr>
        <w:pStyle w:val="BodyText"/>
        <w:ind w:firstLine="0"/>
      </w:pPr>
      <w:r w:rsidRPr="000976E2">
        <w:t xml:space="preserve">Substituting </w:t>
      </w:r>
      <w:r w:rsidR="007C7F8E">
        <w:t>(</w:t>
      </w:r>
      <w:r w:rsidR="00B70F1F">
        <w:t>9</w:t>
      </w:r>
      <w:r w:rsidR="007C7F8E">
        <w:t>)</w:t>
      </w:r>
      <w:r w:rsidRPr="000976E2">
        <w:t xml:space="preserve"> in </w:t>
      </w:r>
      <w:r w:rsidR="007C7F8E">
        <w:t>(</w:t>
      </w:r>
      <w:r w:rsidR="0033149B">
        <w:t>1</w:t>
      </w:r>
      <w:r w:rsidR="00B70F1F">
        <w:t>7</w:t>
      </w:r>
      <w:r w:rsidR="007C7F8E">
        <w:t>)</w:t>
      </w:r>
      <w:r w:rsidRPr="000976E2">
        <w:t xml:space="preserve"> yields</w:t>
      </w:r>
    </w:p>
    <w:p w14:paraId="04AC5CDA" w14:textId="77777777" w:rsidR="00C155E8" w:rsidRPr="00AE692A" w:rsidRDefault="00AE692A" w:rsidP="00DC7802">
      <w:pPr>
        <w:rPr>
          <w:i/>
          <w:iCs/>
        </w:rPr>
      </w:pPr>
      <m:oMathPara>
        <m:oMathParaPr>
          <m:jc m:val="center"/>
        </m:oMathParaPr>
        <m:oMath>
          <m:r>
            <w:rPr>
              <w:rFonts w:ascii="Cambria Math" w:hAnsi="Cambria Math"/>
            </w:rPr>
            <m:t>f=</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sα</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sα</m:t>
                  </m:r>
                </m:sub>
              </m:sSub>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sβ</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sβ</m:t>
                  </m:r>
                </m:sub>
              </m:sSub>
            </m:e>
          </m:d>
          <m:r>
            <w:rPr>
              <w:rFonts w:ascii="Cambria Math" w:hAnsi="Cambria Math"/>
            </w:rPr>
            <m:t>+</m:t>
          </m:r>
        </m:oMath>
      </m:oMathPara>
    </w:p>
    <w:p w14:paraId="6372B790" w14:textId="77777777" w:rsidR="000976E2" w:rsidRPr="009B0708" w:rsidRDefault="00AE692A" w:rsidP="00797FE9">
      <w:pPr>
        <w:pStyle w:val="BodyText"/>
        <w:ind w:firstLine="0"/>
        <w:jc w:val="right"/>
        <w:rPr>
          <w:iCs/>
          <w:rtl/>
          <w:lang w:bidi="fa-IR"/>
        </w:rPr>
      </w:pPr>
      <m:oMath>
        <m:r>
          <w:rPr>
            <w:rFonts w:ascii="Cambria Math" w:hAnsi="Cambria Math"/>
          </w:rPr>
          <m:t xml:space="preserve"> λ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T</m:t>
                        </m:r>
                      </m:e>
                      <m:sub>
                        <m:r>
                          <w:rPr>
                            <w:rFonts w:ascii="Cambria Math" w:hAnsi="Cambria Math"/>
                          </w:rPr>
                          <m:t>s</m:t>
                        </m:r>
                      </m:sub>
                    </m:sSub>
                  </m:num>
                  <m:den>
                    <m:r>
                      <w:rPr>
                        <w:rFonts w:ascii="Cambria Math" w:hAnsi="Cambria Math"/>
                      </w:rPr>
                      <m:t>C</m:t>
                    </m:r>
                  </m:den>
                </m:f>
                <m: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1</m:t>
                        </m:r>
                      </m:sub>
                    </m:sSub>
                    <m:sSub>
                      <m:sSubPr>
                        <m:ctrlPr>
                          <w:rPr>
                            <w:rFonts w:ascii="Cambria Math" w:hAnsi="Cambria Math"/>
                            <w:i/>
                            <w:iCs/>
                          </w:rPr>
                        </m:ctrlPr>
                      </m:sSubPr>
                      <m:e>
                        <m:r>
                          <w:rPr>
                            <w:rFonts w:ascii="Cambria Math" w:hAnsi="Cambria Math"/>
                          </w:rPr>
                          <m:t>i</m:t>
                        </m:r>
                      </m:e>
                      <m:sub>
                        <m:r>
                          <w:rPr>
                            <w:rFonts w:ascii="Cambria Math" w:hAnsi="Cambria Math"/>
                          </w:rPr>
                          <m:t>a</m:t>
                        </m:r>
                      </m:sub>
                    </m:sSub>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2</m:t>
                        </m:r>
                      </m:sub>
                    </m:sSub>
                    <m:sSub>
                      <m:sSubPr>
                        <m:ctrlPr>
                          <w:rPr>
                            <w:rFonts w:ascii="Cambria Math" w:hAnsi="Cambria Math"/>
                            <w:i/>
                            <w:iCs/>
                          </w:rPr>
                        </m:ctrlPr>
                      </m:sSubPr>
                      <m:e>
                        <m:r>
                          <w:rPr>
                            <w:rFonts w:ascii="Cambria Math" w:hAnsi="Cambria Math"/>
                          </w:rPr>
                          <m:t>i</m:t>
                        </m:r>
                      </m:e>
                      <m:sub>
                        <m:r>
                          <w:rPr>
                            <w:rFonts w:ascii="Cambria Math" w:hAnsi="Cambria Math"/>
                          </w:rPr>
                          <m:t>b</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3</m:t>
                        </m:r>
                      </m:sub>
                    </m:sSub>
                    <m:sSub>
                      <m:sSubPr>
                        <m:ctrlPr>
                          <w:rPr>
                            <w:rFonts w:ascii="Cambria Math" w:hAnsi="Cambria Math"/>
                            <w:i/>
                            <w:iCs/>
                          </w:rPr>
                        </m:ctrlPr>
                      </m:sSubPr>
                      <m:e>
                        <m:r>
                          <w:rPr>
                            <w:rFonts w:ascii="Cambria Math" w:hAnsi="Cambria Math"/>
                          </w:rPr>
                          <m:t>i</m:t>
                        </m:r>
                      </m:e>
                      <m:sub>
                        <m:r>
                          <w:rPr>
                            <w:rFonts w:ascii="Cambria Math" w:hAnsi="Cambria Math"/>
                          </w:rPr>
                          <m:t>c</m:t>
                        </m:r>
                      </m:sub>
                    </m:sSub>
                  </m:e>
                </m:d>
                <m:r>
                  <w:rPr>
                    <w:rFonts w:ascii="Cambria Math" w:hAnsi="Cambria Math"/>
                  </w:rPr>
                  <m:t xml:space="preserve">+ </m:t>
                </m:r>
                <m:sSub>
                  <m:sSubPr>
                    <m:ctrlPr>
                      <w:rPr>
                        <w:rFonts w:ascii="Cambria Math" w:hAnsi="Cambria Math"/>
                        <w:i/>
                        <w:iCs/>
                      </w:rPr>
                    </m:ctrlPr>
                  </m:sSubPr>
                  <m:e>
                    <m:r>
                      <w:rPr>
                        <w:rFonts w:ascii="Cambria Math" w:hAnsi="Cambria Math"/>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2</m:t>
                        </m:r>
                      </m:sub>
                    </m:sSub>
                  </m:sub>
                </m:sSub>
                <m:d>
                  <m:dPr>
                    <m:ctrlPr>
                      <w:rPr>
                        <w:rFonts w:ascii="Cambria Math" w:hAnsi="Cambria Math"/>
                        <w:i/>
                        <w:iCs/>
                      </w:rPr>
                    </m:ctrlPr>
                  </m:dPr>
                  <m:e>
                    <m:r>
                      <w:rPr>
                        <w:rFonts w:ascii="Cambria Math" w:hAnsi="Cambria Math"/>
                      </w:rPr>
                      <m:t>k</m:t>
                    </m:r>
                  </m:e>
                </m:d>
                <m:r>
                  <w:rPr>
                    <w:rFonts w:ascii="Cambria Math" w:hAnsi="Cambria Math"/>
                  </w:rPr>
                  <m:t xml:space="preserve">- </m:t>
                </m:r>
                <m:sSub>
                  <m:sSubPr>
                    <m:ctrlPr>
                      <w:rPr>
                        <w:rFonts w:ascii="Cambria Math" w:hAnsi="Cambria Math"/>
                        <w:i/>
                        <w:iCs/>
                      </w:rPr>
                    </m:ctrlPr>
                  </m:sSubPr>
                  <m:e>
                    <m:r>
                      <w:rPr>
                        <w:rFonts w:ascii="Cambria Math" w:hAnsi="Cambria Math"/>
                      </w:rPr>
                      <m:t>v</m:t>
                    </m:r>
                  </m:e>
                  <m:sub>
                    <m:sSub>
                      <m:sSubPr>
                        <m:ctrlPr>
                          <w:rPr>
                            <w:rFonts w:ascii="Cambria Math" w:hAnsi="Cambria Math"/>
                            <w:i/>
                            <w:lang w:bidi="fa-IR"/>
                          </w:rPr>
                        </m:ctrlPr>
                      </m:sSubPr>
                      <m:e>
                        <m:r>
                          <w:rPr>
                            <w:rFonts w:ascii="Cambria Math" w:hAnsi="Cambria Math"/>
                            <w:lang w:bidi="fa-IR"/>
                          </w:rPr>
                          <m:t>C</m:t>
                        </m:r>
                      </m:e>
                      <m:sub>
                        <m:r>
                          <w:rPr>
                            <w:rFonts w:ascii="Cambria Math" w:hAnsi="Cambria Math"/>
                            <w:lang w:bidi="fa-IR"/>
                          </w:rPr>
                          <m:t>1</m:t>
                        </m:r>
                      </m:sub>
                    </m:sSub>
                  </m:sub>
                </m:sSub>
                <m:r>
                  <w:rPr>
                    <w:rFonts w:ascii="Cambria Math" w:hAnsi="Cambria Math"/>
                  </w:rPr>
                  <m:t>(k)</m:t>
                </m:r>
              </m:e>
            </m:d>
          </m:e>
          <m:sup>
            <m:r>
              <w:rPr>
                <w:rFonts w:ascii="Cambria Math" w:hAnsi="Cambria Math"/>
              </w:rPr>
              <m:t>2</m:t>
            </m:r>
          </m:sup>
        </m:sSup>
      </m:oMath>
      <w:r w:rsidR="00DC7802">
        <w:rPr>
          <w:iCs/>
        </w:rPr>
        <w:t xml:space="preserve">  </w:t>
      </w:r>
      <w:r w:rsidR="009B0708">
        <w:rPr>
          <w:iCs/>
        </w:rPr>
        <w:t xml:space="preserve">    </w:t>
      </w:r>
      <w:r w:rsidR="009B0708" w:rsidRPr="00844DC5">
        <w:rPr>
          <w:rFonts w:ascii="Symbol" w:hAnsi="Symbol"/>
          <w:iCs/>
        </w:rPr>
        <w:t></w:t>
      </w:r>
      <w:r w:rsidR="0030365B">
        <w:rPr>
          <w:rFonts w:ascii="Symbol" w:hAnsi="Symbol"/>
          <w:iCs/>
        </w:rPr>
        <w:t></w:t>
      </w:r>
      <w:r w:rsidR="0030365B">
        <w:rPr>
          <w:rFonts w:ascii="Symbol" w:hAnsi="Symbol"/>
          <w:iCs/>
        </w:rPr>
        <w:t></w:t>
      </w:r>
      <w:r w:rsidR="009B0708" w:rsidRPr="00844DC5">
        <w:rPr>
          <w:rFonts w:ascii="Symbol" w:hAnsi="Symbol"/>
          <w:iCs/>
        </w:rPr>
        <w:t></w:t>
      </w:r>
    </w:p>
    <w:p w14:paraId="42F8FB22" w14:textId="77777777" w:rsidR="002464E4" w:rsidRDefault="000976E2" w:rsidP="00B5178C">
      <w:pPr>
        <w:pStyle w:val="BodyText"/>
        <w:ind w:firstLine="0"/>
      </w:pPr>
      <w:r w:rsidRPr="000976E2">
        <w:t xml:space="preserve">Equation </w:t>
      </w:r>
      <w:r>
        <w:t>(</w:t>
      </w:r>
      <w:r w:rsidR="0030365B">
        <w:t>19</w:t>
      </w:r>
      <w:r>
        <w:t>)</w:t>
      </w:r>
      <w:r w:rsidRPr="000976E2">
        <w:t xml:space="preserve"> </w:t>
      </w:r>
      <w:r w:rsidR="00E02C8E">
        <w:t>expresses</w:t>
      </w:r>
      <w:r w:rsidRPr="000976E2">
        <w:t xml:space="preserve"> the</w:t>
      </w:r>
      <w:r w:rsidR="00D16296">
        <w:t xml:space="preserve"> proposed</w:t>
      </w:r>
      <w:r w:rsidRPr="000976E2">
        <w:t xml:space="preserve"> cost function for </w:t>
      </w:r>
      <w:r w:rsidR="00BA3DDE">
        <w:t xml:space="preserve">a </w:t>
      </w:r>
      <w:r w:rsidRPr="000976E2">
        <w:t>Vienna rectifier</w:t>
      </w:r>
      <w:r w:rsidR="00B92739">
        <w:t xml:space="preserve"> with unbalanced </w:t>
      </w:r>
      <w:r w:rsidR="00B5178C">
        <w:t>voltage</w:t>
      </w:r>
      <w:r w:rsidRPr="000976E2">
        <w:t>.</w:t>
      </w:r>
      <w:r w:rsidR="00BA3DDE">
        <w:t xml:space="preserve"> The proposed cost function can satisfy sinusoidal input current while</w:t>
      </w:r>
      <w:r w:rsidR="00CD0FF9">
        <w:t xml:space="preserve"> maintaining bipolar dc bus voltages balance</w:t>
      </w:r>
      <w:r w:rsidR="008D3552">
        <w:t>d</w:t>
      </w:r>
      <w:r w:rsidR="00CD0FF9">
        <w:t xml:space="preserve"> p</w:t>
      </w:r>
      <w:r w:rsidR="00BA3DDE">
        <w:t xml:space="preserve">rovided that </w:t>
      </w:r>
      <w:r w:rsidR="00CD0FF9">
        <w:t>weighing factor</w:t>
      </w:r>
      <w:r w:rsidR="00BA3DDE">
        <w:t xml:space="preserve"> is properly selected</w:t>
      </w:r>
      <w:r w:rsidR="00CD0FF9">
        <w:t>.</w:t>
      </w:r>
      <w:r w:rsidRPr="000976E2">
        <w:t xml:space="preserve"> </w:t>
      </w:r>
    </w:p>
    <w:p w14:paraId="64C72FCD" w14:textId="77777777" w:rsidR="00AB711C" w:rsidRDefault="00EA478E" w:rsidP="004822AA">
      <w:pPr>
        <w:pStyle w:val="Heading1"/>
        <w:jc w:val="center"/>
      </w:pPr>
      <w:r>
        <w:t xml:space="preserve">Simulation </w:t>
      </w:r>
      <w:r w:rsidR="00AB711C">
        <w:t xml:space="preserve"> Result</w:t>
      </w:r>
      <w:r>
        <w:t>s</w:t>
      </w:r>
    </w:p>
    <w:p w14:paraId="4881AD41" w14:textId="53F07AC2" w:rsidR="002464E4" w:rsidRDefault="00B376C7" w:rsidP="009E19D3">
      <w:pPr>
        <w:rPr>
          <w:rtl/>
        </w:rPr>
      </w:pPr>
      <w:r>
        <w:t xml:space="preserve">In this section, </w:t>
      </w:r>
      <w:r w:rsidR="00773FD8">
        <w:t>s</w:t>
      </w:r>
      <w:r w:rsidR="009D7530">
        <w:t>imulation results for the proposed</w:t>
      </w:r>
      <w:r w:rsidR="008C7B81">
        <w:t xml:space="preserve"> voltage</w:t>
      </w:r>
      <w:r w:rsidR="009D7530">
        <w:t xml:space="preserve"> balancing </w:t>
      </w:r>
      <w:r w:rsidR="00075ED1">
        <w:t>method</w:t>
      </w:r>
      <w:r w:rsidR="00773FD8">
        <w:t xml:space="preserve"> </w:t>
      </w:r>
      <w:r w:rsidR="00345940">
        <w:t>are</w:t>
      </w:r>
      <w:r w:rsidR="0083239C">
        <w:t xml:space="preserve"> </w:t>
      </w:r>
      <w:r w:rsidR="00B92739">
        <w:t>illustrated</w:t>
      </w:r>
      <w:r w:rsidR="0083239C">
        <w:t>.</w:t>
      </w:r>
      <w:r w:rsidR="001B2F02">
        <w:t xml:space="preserve"> </w:t>
      </w:r>
      <w:r w:rsidR="00773FD8">
        <w:t xml:space="preserve">The system parameters </w:t>
      </w:r>
      <w:r w:rsidR="009E19D3">
        <w:t xml:space="preserve">corresponding to the simulated system </w:t>
      </w:r>
      <w:r w:rsidR="00773FD8">
        <w:t>are listed in T</w:t>
      </w:r>
      <w:r w:rsidR="00EF71B6">
        <w:t>able I.</w:t>
      </w:r>
      <w:r w:rsidR="003F2CC0">
        <w:t xml:space="preserve"> </w:t>
      </w:r>
      <w:r w:rsidR="009E19D3">
        <w:t>The simulated system has been chosen to be similar to the experimental system such that the agreement between simulation and experimental results can be better comprehended. For this purpose, a</w:t>
      </w:r>
      <w:r w:rsidR="003F2CC0">
        <w:t xml:space="preserve"> three phase transformer with</w:t>
      </w:r>
      <w:r w:rsidR="00015322">
        <w:t xml:space="preserve"> </w:t>
      </w:r>
      <w:r w:rsidR="009E19D3">
        <w:t>the turn</w:t>
      </w:r>
      <w:r w:rsidR="003F2CC0">
        <w:t xml:space="preserve"> ratio of </w:t>
      </w:r>
      <w:r w:rsidR="009E19D3">
        <w:t>6:1</w:t>
      </w:r>
      <w:r w:rsidR="003F2CC0">
        <w:t xml:space="preserve"> is used</w:t>
      </w:r>
      <w:r w:rsidR="009E19D3">
        <w:t xml:space="preserve"> at the front-end of Vienna rectifier</w:t>
      </w:r>
      <w:r w:rsidR="003F2CC0">
        <w:t xml:space="preserve"> i</w:t>
      </w:r>
      <w:r w:rsidR="000F037E">
        <w:t>n order to reduce the input ac voltage</w:t>
      </w:r>
      <w:r w:rsidR="009E19D3">
        <w:t xml:space="preserve"> to safer</w:t>
      </w:r>
      <w:r w:rsidR="000F037E">
        <w:t xml:space="preserve"> level</w:t>
      </w:r>
      <w:r w:rsidR="003E271E">
        <w:t>.</w:t>
      </w:r>
      <w:r w:rsidR="00113E6B">
        <w:t xml:space="preserve"> </w:t>
      </w:r>
      <w:r w:rsidR="00EF71B6">
        <w:t xml:space="preserve"> For</w:t>
      </w:r>
      <w:r w:rsidR="0083239C">
        <w:t xml:space="preserve"> </w:t>
      </w:r>
      <w:r w:rsidR="00B92739">
        <w:t xml:space="preserve">the </w:t>
      </w:r>
      <w:r w:rsidR="0083239C">
        <w:t>implementation of</w:t>
      </w:r>
      <w:r w:rsidR="00015322">
        <w:t xml:space="preserve"> the</w:t>
      </w:r>
      <w:r w:rsidR="0083239C">
        <w:t xml:space="preserve"> FCS-MPC method, the proposed cost function</w:t>
      </w:r>
      <w:r w:rsidR="00773FD8">
        <w:t xml:space="preserve"> given</w:t>
      </w:r>
      <w:r w:rsidR="0083239C">
        <w:t xml:space="preserve"> </w:t>
      </w:r>
      <w:r w:rsidR="00773FD8">
        <w:t>by</w:t>
      </w:r>
      <w:r w:rsidR="0083239C">
        <w:t xml:space="preserve"> (</w:t>
      </w:r>
      <w:r w:rsidR="003E271E">
        <w:t>19</w:t>
      </w:r>
      <w:r w:rsidR="0083239C">
        <w:t>)</w:t>
      </w:r>
      <w:r w:rsidR="00106C51">
        <w:t xml:space="preserve"> </w:t>
      </w:r>
      <w:r w:rsidR="009E19D3">
        <w:t>is</w:t>
      </w:r>
      <w:r w:rsidR="00106C51">
        <w:t xml:space="preserve"> calculated </w:t>
      </w:r>
      <w:r w:rsidR="00B92739">
        <w:t>in each sampling interval to select the optimum switching state</w:t>
      </w:r>
      <w:r w:rsidR="00504469">
        <w:t xml:space="preserve">. </w:t>
      </w:r>
    </w:p>
    <w:p w14:paraId="0FBFD52F" w14:textId="77777777" w:rsidR="00DD63B9" w:rsidRPr="009F3599" w:rsidRDefault="00DD63B9" w:rsidP="00DD63B9">
      <w:pPr>
        <w:rPr>
          <w:sz w:val="16"/>
          <w:szCs w:val="16"/>
          <w:rtl/>
        </w:rPr>
      </w:pPr>
      <w:r w:rsidRPr="009F3599">
        <w:rPr>
          <w:sz w:val="16"/>
          <w:szCs w:val="16"/>
        </w:rPr>
        <w:t xml:space="preserve">Table I. </w:t>
      </w:r>
      <w:r w:rsidRPr="009F3599">
        <w:rPr>
          <w:smallCaps/>
          <w:sz w:val="16"/>
          <w:szCs w:val="16"/>
        </w:rPr>
        <w:t>Simulated and experimental system parameters</w:t>
      </w:r>
    </w:p>
    <w:tbl>
      <w:tblPr>
        <w:tblStyle w:val="TableGrid"/>
        <w:tblW w:w="3254" w:type="dxa"/>
        <w:jc w:val="center"/>
        <w:tblLook w:val="04A0" w:firstRow="1" w:lastRow="0" w:firstColumn="1" w:lastColumn="0" w:noHBand="0" w:noVBand="1"/>
      </w:tblPr>
      <w:tblGrid>
        <w:gridCol w:w="2547"/>
        <w:gridCol w:w="707"/>
      </w:tblGrid>
      <w:tr w:rsidR="00DD63B9" w14:paraId="71FCCE80" w14:textId="77777777" w:rsidTr="003B01D8">
        <w:trPr>
          <w:trHeight w:val="250"/>
          <w:jc w:val="center"/>
        </w:trPr>
        <w:tc>
          <w:tcPr>
            <w:tcW w:w="2547" w:type="dxa"/>
            <w:vAlign w:val="center"/>
          </w:tcPr>
          <w:p w14:paraId="4D621C2D" w14:textId="77777777" w:rsidR="00DD63B9" w:rsidRPr="004A2AEC" w:rsidRDefault="00DD63B9" w:rsidP="003B01D8">
            <w:pPr>
              <w:pStyle w:val="table-text"/>
              <w:rPr>
                <w:rFonts w:ascii="Times-Roman" w:hAnsi="Times-Roman"/>
                <w:color w:val="000000"/>
              </w:rPr>
            </w:pPr>
            <w:r w:rsidRPr="004A2AEC">
              <w:rPr>
                <w:b/>
              </w:rPr>
              <w:t>Rectifier Parameters</w:t>
            </w:r>
          </w:p>
        </w:tc>
        <w:tc>
          <w:tcPr>
            <w:tcW w:w="707" w:type="dxa"/>
            <w:vAlign w:val="center"/>
          </w:tcPr>
          <w:p w14:paraId="47DFDBB7" w14:textId="77777777" w:rsidR="00DD63B9" w:rsidRPr="004A2AEC" w:rsidRDefault="00DD63B9" w:rsidP="003B01D8">
            <w:pPr>
              <w:pStyle w:val="table-text"/>
              <w:rPr>
                <w:rFonts w:ascii="Times-Roman" w:hAnsi="Times-Roman"/>
                <w:color w:val="000000"/>
              </w:rPr>
            </w:pPr>
            <w:r w:rsidRPr="004A2AEC">
              <w:rPr>
                <w:b/>
              </w:rPr>
              <w:t>Value</w:t>
            </w:r>
          </w:p>
        </w:tc>
      </w:tr>
      <w:tr w:rsidR="00DD63B9" w14:paraId="153DD3A0" w14:textId="77777777" w:rsidTr="003B01D8">
        <w:trPr>
          <w:trHeight w:val="250"/>
          <w:jc w:val="center"/>
        </w:trPr>
        <w:tc>
          <w:tcPr>
            <w:tcW w:w="2547" w:type="dxa"/>
            <w:vAlign w:val="center"/>
          </w:tcPr>
          <w:p w14:paraId="0A8AE83C" w14:textId="2EBD9446" w:rsidR="00DD63B9" w:rsidRPr="004A2AEC" w:rsidRDefault="00DD63B9" w:rsidP="0065759A">
            <w:pPr>
              <w:pStyle w:val="table-text"/>
              <w:rPr>
                <w:rFonts w:ascii="Times-Roman" w:hAnsi="Times-Roman"/>
                <w:color w:val="000000"/>
              </w:rPr>
            </w:pPr>
            <w:r w:rsidRPr="004A2AEC">
              <w:t>Line to line ac voltage</w:t>
            </w:r>
          </w:p>
        </w:tc>
        <w:tc>
          <w:tcPr>
            <w:tcW w:w="707" w:type="dxa"/>
            <w:vAlign w:val="center"/>
          </w:tcPr>
          <w:p w14:paraId="0DFBF049" w14:textId="77777777" w:rsidR="00DD63B9" w:rsidRPr="004A2AEC" w:rsidRDefault="00DD63B9" w:rsidP="003B01D8">
            <w:pPr>
              <w:pStyle w:val="table-text"/>
              <w:rPr>
                <w:rFonts w:ascii="Times-Roman" w:hAnsi="Times-Roman"/>
                <w:color w:val="000000"/>
              </w:rPr>
            </w:pPr>
            <w:r w:rsidRPr="004A2AEC">
              <w:t>400 V</w:t>
            </w:r>
          </w:p>
        </w:tc>
      </w:tr>
      <w:tr w:rsidR="00DD63B9" w14:paraId="2CB10691" w14:textId="77777777" w:rsidTr="003B01D8">
        <w:trPr>
          <w:trHeight w:val="242"/>
          <w:jc w:val="center"/>
        </w:trPr>
        <w:tc>
          <w:tcPr>
            <w:tcW w:w="2547" w:type="dxa"/>
            <w:vAlign w:val="center"/>
          </w:tcPr>
          <w:p w14:paraId="7FEC4FF4" w14:textId="77777777" w:rsidR="00DD63B9" w:rsidRPr="004A2AEC" w:rsidRDefault="00DD63B9" w:rsidP="003B01D8">
            <w:pPr>
              <w:pStyle w:val="table-text"/>
              <w:rPr>
                <w:rFonts w:ascii="Times-Roman" w:hAnsi="Times-Roman"/>
                <w:color w:val="000000"/>
              </w:rPr>
            </w:pPr>
            <w:r w:rsidRPr="004A2AEC">
              <w:t>Reference dc voltage</w:t>
            </w:r>
          </w:p>
        </w:tc>
        <w:tc>
          <w:tcPr>
            <w:tcW w:w="707" w:type="dxa"/>
            <w:vAlign w:val="center"/>
          </w:tcPr>
          <w:p w14:paraId="27C431A3" w14:textId="77777777" w:rsidR="00DD63B9" w:rsidRPr="004A2AEC" w:rsidRDefault="00DD63B9" w:rsidP="003B01D8">
            <w:pPr>
              <w:pStyle w:val="table-text"/>
              <w:rPr>
                <w:rFonts w:ascii="Times-Roman" w:hAnsi="Times-Roman"/>
                <w:color w:val="000000"/>
              </w:rPr>
            </w:pPr>
            <w:r w:rsidRPr="004A2AEC">
              <w:t>150 V</w:t>
            </w:r>
          </w:p>
        </w:tc>
      </w:tr>
      <w:tr w:rsidR="00DD63B9" w14:paraId="6B2F2B60" w14:textId="77777777" w:rsidTr="003B01D8">
        <w:trPr>
          <w:trHeight w:val="250"/>
          <w:jc w:val="center"/>
        </w:trPr>
        <w:tc>
          <w:tcPr>
            <w:tcW w:w="2547" w:type="dxa"/>
            <w:vAlign w:val="center"/>
          </w:tcPr>
          <w:p w14:paraId="1E55C60A" w14:textId="77777777" w:rsidR="00DD63B9" w:rsidRPr="004A2AEC" w:rsidRDefault="00DD63B9" w:rsidP="003B01D8">
            <w:pPr>
              <w:pStyle w:val="table-text"/>
              <w:rPr>
                <w:rFonts w:ascii="Times-Roman" w:hAnsi="Times-Roman"/>
                <w:color w:val="000000"/>
              </w:rPr>
            </w:pPr>
            <w:r w:rsidRPr="004A2AEC">
              <w:t>dc side capacitors</w:t>
            </w:r>
          </w:p>
        </w:tc>
        <w:tc>
          <w:tcPr>
            <w:tcW w:w="707" w:type="dxa"/>
            <w:vAlign w:val="center"/>
          </w:tcPr>
          <w:p w14:paraId="5B9B2D8C" w14:textId="77777777" w:rsidR="00DD63B9" w:rsidRPr="004A2AEC" w:rsidRDefault="00DD63B9" w:rsidP="003B01D8">
            <w:pPr>
              <w:pStyle w:val="table-text"/>
              <w:rPr>
                <w:rFonts w:ascii="Times-Roman" w:hAnsi="Times-Roman"/>
                <w:color w:val="000000"/>
              </w:rPr>
            </w:pPr>
            <w:r w:rsidRPr="004A2AEC">
              <w:t>2 mF</w:t>
            </w:r>
          </w:p>
        </w:tc>
      </w:tr>
      <w:tr w:rsidR="00DD63B9" w14:paraId="721B21AE" w14:textId="77777777" w:rsidTr="003B01D8">
        <w:trPr>
          <w:trHeight w:val="250"/>
          <w:jc w:val="center"/>
        </w:trPr>
        <w:tc>
          <w:tcPr>
            <w:tcW w:w="2547" w:type="dxa"/>
            <w:vAlign w:val="center"/>
          </w:tcPr>
          <w:p w14:paraId="0B9FE1B6" w14:textId="77777777" w:rsidR="00DD63B9" w:rsidRPr="004A2AEC" w:rsidRDefault="00DD63B9" w:rsidP="003B01D8">
            <w:pPr>
              <w:pStyle w:val="table-text"/>
              <w:rPr>
                <w:rFonts w:ascii="Times-Roman" w:hAnsi="Times-Roman"/>
              </w:rPr>
            </w:pPr>
            <w:r w:rsidRPr="004A2AEC">
              <w:t>dc load</w:t>
            </w:r>
          </w:p>
        </w:tc>
        <w:tc>
          <w:tcPr>
            <w:tcW w:w="707" w:type="dxa"/>
            <w:vAlign w:val="center"/>
          </w:tcPr>
          <w:p w14:paraId="0FA2C2E2" w14:textId="77777777" w:rsidR="00DD63B9" w:rsidRPr="004A2AEC" w:rsidRDefault="00DD63B9" w:rsidP="003B01D8">
            <w:pPr>
              <w:pStyle w:val="table-text"/>
              <w:rPr>
                <w:rFonts w:ascii="Times-Roman" w:hAnsi="Times-Roman"/>
              </w:rPr>
            </w:pPr>
            <w:r w:rsidRPr="004A2AEC">
              <w:t xml:space="preserve">50 </w:t>
            </w:r>
            <m:oMath>
              <m:r>
                <m:rPr>
                  <m:sty m:val="p"/>
                </m:rPr>
                <w:rPr>
                  <w:rFonts w:ascii="Cambria Math" w:hAnsi="Cambria Math"/>
                </w:rPr>
                <m:t>Ω</m:t>
              </m:r>
            </m:oMath>
          </w:p>
        </w:tc>
      </w:tr>
      <w:tr w:rsidR="00DD63B9" w14:paraId="79AF612D" w14:textId="77777777" w:rsidTr="003B01D8">
        <w:trPr>
          <w:trHeight w:val="242"/>
          <w:jc w:val="center"/>
        </w:trPr>
        <w:tc>
          <w:tcPr>
            <w:tcW w:w="2547" w:type="dxa"/>
            <w:vAlign w:val="center"/>
          </w:tcPr>
          <w:p w14:paraId="15E7F84A" w14:textId="77777777" w:rsidR="00DD63B9" w:rsidRPr="004A2AEC" w:rsidRDefault="00DD63B9" w:rsidP="003B01D8">
            <w:pPr>
              <w:pStyle w:val="table-text"/>
              <w:rPr>
                <w:rFonts w:ascii="Times-Roman" w:hAnsi="Times-Roman"/>
                <w:color w:val="000000"/>
              </w:rPr>
            </w:pPr>
            <w:r w:rsidRPr="004A2AEC">
              <w:t>Input transformer ratio</w:t>
            </w:r>
          </w:p>
        </w:tc>
        <w:tc>
          <w:tcPr>
            <w:tcW w:w="707" w:type="dxa"/>
            <w:vAlign w:val="center"/>
          </w:tcPr>
          <w:p w14:paraId="7F2CEDE5" w14:textId="77777777" w:rsidR="00DD63B9" w:rsidRPr="004A2AEC" w:rsidRDefault="00DD63B9" w:rsidP="003B01D8">
            <w:pPr>
              <w:pStyle w:val="table-text"/>
              <w:rPr>
                <w:rFonts w:ascii="Times-Roman" w:hAnsi="Times-Roman"/>
                <w:color w:val="000000"/>
              </w:rPr>
            </w:pPr>
            <w:r w:rsidRPr="004A2AEC">
              <w:t>6:1</w:t>
            </w:r>
          </w:p>
        </w:tc>
      </w:tr>
      <w:tr w:rsidR="00DD63B9" w14:paraId="19508E82" w14:textId="77777777" w:rsidTr="003B01D8">
        <w:trPr>
          <w:trHeight w:val="250"/>
          <w:jc w:val="center"/>
        </w:trPr>
        <w:tc>
          <w:tcPr>
            <w:tcW w:w="2547" w:type="dxa"/>
            <w:vAlign w:val="center"/>
          </w:tcPr>
          <w:p w14:paraId="582FE645" w14:textId="77777777" w:rsidR="00DD63B9" w:rsidRPr="00FB262E" w:rsidRDefault="00DD63B9" w:rsidP="003B01D8">
            <w:pPr>
              <w:pStyle w:val="table-text"/>
              <w:rPr>
                <w:rFonts w:ascii="Times-Roman" w:hAnsi="Times-Roman"/>
              </w:rPr>
            </w:pPr>
            <w:r w:rsidRPr="00FB262E">
              <w:t>Input filter inductance</w:t>
            </w:r>
          </w:p>
        </w:tc>
        <w:tc>
          <w:tcPr>
            <w:tcW w:w="707" w:type="dxa"/>
            <w:vAlign w:val="center"/>
          </w:tcPr>
          <w:p w14:paraId="40A1C6B3" w14:textId="77777777" w:rsidR="00DD63B9" w:rsidRPr="00FB262E" w:rsidRDefault="00DD63B9" w:rsidP="003B01D8">
            <w:pPr>
              <w:pStyle w:val="table-text"/>
              <w:rPr>
                <w:rFonts w:ascii="Times-Roman" w:hAnsi="Times-Roman"/>
              </w:rPr>
            </w:pPr>
            <w:r w:rsidRPr="00FB262E">
              <w:t>5 mH</w:t>
            </w:r>
          </w:p>
        </w:tc>
      </w:tr>
      <w:tr w:rsidR="00DD63B9" w14:paraId="3A88007B" w14:textId="77777777" w:rsidTr="003B01D8">
        <w:trPr>
          <w:trHeight w:val="250"/>
          <w:jc w:val="center"/>
        </w:trPr>
        <w:tc>
          <w:tcPr>
            <w:tcW w:w="2547" w:type="dxa"/>
            <w:vAlign w:val="center"/>
          </w:tcPr>
          <w:p w14:paraId="4277BDA9" w14:textId="77777777" w:rsidR="00DD63B9" w:rsidRPr="00FB262E" w:rsidRDefault="00DD63B9" w:rsidP="003B01D8">
            <w:pPr>
              <w:pStyle w:val="table-text"/>
              <w:rPr>
                <w:rFonts w:ascii="Times-Roman" w:hAnsi="Times-Roman"/>
              </w:rPr>
            </w:pPr>
            <w:r w:rsidRPr="00FB262E">
              <w:t>Input resistance</w:t>
            </w:r>
          </w:p>
        </w:tc>
        <w:tc>
          <w:tcPr>
            <w:tcW w:w="707" w:type="dxa"/>
            <w:vAlign w:val="center"/>
          </w:tcPr>
          <w:p w14:paraId="06B3CB39" w14:textId="77777777" w:rsidR="00DD63B9" w:rsidRPr="00FB262E" w:rsidRDefault="00DD63B9" w:rsidP="003B01D8">
            <w:pPr>
              <w:pStyle w:val="table-text"/>
              <w:rPr>
                <w:rFonts w:ascii="Times-Roman" w:hAnsi="Times-Roman"/>
              </w:rPr>
            </w:pPr>
            <w:r w:rsidRPr="00FB262E">
              <w:t xml:space="preserve">0.1 </w:t>
            </w:r>
            <m:oMath>
              <m:r>
                <m:rPr>
                  <m:sty m:val="p"/>
                </m:rPr>
                <w:rPr>
                  <w:rFonts w:ascii="Cambria Math" w:hAnsi="Cambria Math"/>
                </w:rPr>
                <m:t>Ω</m:t>
              </m:r>
            </m:oMath>
          </w:p>
        </w:tc>
      </w:tr>
      <w:tr w:rsidR="00DD63B9" w14:paraId="2B7CAE71" w14:textId="77777777" w:rsidTr="003B01D8">
        <w:trPr>
          <w:trHeight w:val="250"/>
          <w:jc w:val="center"/>
        </w:trPr>
        <w:tc>
          <w:tcPr>
            <w:tcW w:w="2547" w:type="dxa"/>
            <w:vAlign w:val="center"/>
          </w:tcPr>
          <w:p w14:paraId="0E87400F" w14:textId="77777777" w:rsidR="00DD63B9" w:rsidRPr="004A2AEC" w:rsidRDefault="00DD63B9" w:rsidP="003B01D8">
            <w:pPr>
              <w:pStyle w:val="table-text"/>
            </w:pPr>
            <w:r w:rsidRPr="004A2AEC">
              <w:t>Sampling frequency</w:t>
            </w:r>
          </w:p>
        </w:tc>
        <w:tc>
          <w:tcPr>
            <w:tcW w:w="707" w:type="dxa"/>
            <w:vAlign w:val="center"/>
          </w:tcPr>
          <w:p w14:paraId="75B13CF6" w14:textId="77777777" w:rsidR="00DD63B9" w:rsidRPr="004A2AEC" w:rsidRDefault="00DD63B9" w:rsidP="003B01D8">
            <w:pPr>
              <w:pStyle w:val="table-text"/>
            </w:pPr>
            <w:r w:rsidRPr="004A2AEC">
              <w:t>20 kHz</w:t>
            </w:r>
          </w:p>
        </w:tc>
      </w:tr>
    </w:tbl>
    <w:p w14:paraId="6449A26F" w14:textId="08F8EC43" w:rsidR="00A73D2F" w:rsidRDefault="00A73D2F" w:rsidP="00A73D2F">
      <w:pPr>
        <w:pStyle w:val="Heading2"/>
      </w:pPr>
      <w:r>
        <w:t>dc link voltage balancing</w:t>
      </w:r>
    </w:p>
    <w:p w14:paraId="73BCE0B8" w14:textId="6B089E7A" w:rsidR="002464E4" w:rsidRDefault="00B92739" w:rsidP="00AD0896">
      <w:pPr>
        <w:spacing w:before="240"/>
      </w:pPr>
      <w:r>
        <w:t>Fig 4 shows the capacitor voltages before and after applying voltage balancing technique.</w:t>
      </w:r>
      <w:r w:rsidR="002464E4">
        <w:t xml:space="preserve"> As </w:t>
      </w:r>
      <w:r w:rsidR="002A0C53">
        <w:t>can be seen</w:t>
      </w:r>
      <w:r w:rsidR="002464E4">
        <w:t xml:space="preserve">, </w:t>
      </w:r>
      <w:r w:rsidR="002A0C53">
        <w:t>there is approximately</w:t>
      </w:r>
      <w:r w:rsidR="00773FD8">
        <w:t xml:space="preserve"> </w:t>
      </w:r>
      <w:r w:rsidR="002464E4">
        <w:t>30 V</w:t>
      </w:r>
      <w:r w:rsidR="002A0C53">
        <w:t xml:space="preserve"> </w:t>
      </w:r>
      <w:r w:rsidR="006D6013">
        <w:t xml:space="preserve">(20%) </w:t>
      </w:r>
      <w:r w:rsidR="002A0C53">
        <w:t>imbalance</w:t>
      </w:r>
      <w:r w:rsidR="006D6013">
        <w:t xml:space="preserve"> between capacitor</w:t>
      </w:r>
      <w:r w:rsidR="00F017D1">
        <w:t>s</w:t>
      </w:r>
      <w:r w:rsidR="006D6013">
        <w:t xml:space="preserve"> voltage</w:t>
      </w:r>
      <w:r w:rsidR="00F017D1">
        <w:t>s</w:t>
      </w:r>
      <w:r w:rsidR="00051A2B">
        <w:t xml:space="preserve"> before t</w:t>
      </w:r>
      <w:r w:rsidR="006A02D5">
        <w:t>=</w:t>
      </w:r>
      <w:r w:rsidR="00BE2274">
        <w:t>0.6 s</w:t>
      </w:r>
      <w:r w:rsidR="002464E4">
        <w:t xml:space="preserve">. At t=0.6 s, the </w:t>
      </w:r>
      <w:r w:rsidR="002A0C53">
        <w:t xml:space="preserve">balancing </w:t>
      </w:r>
      <w:r w:rsidR="00BE2274">
        <w:t xml:space="preserve">term in the cost </w:t>
      </w:r>
      <w:r w:rsidR="009631D2">
        <w:t>function given</w:t>
      </w:r>
      <w:r w:rsidR="009E19D3">
        <w:t xml:space="preserve"> </w:t>
      </w:r>
      <w:r w:rsidR="00BE2274">
        <w:t>by</w:t>
      </w:r>
      <w:r w:rsidR="002A0C53">
        <w:t xml:space="preserve"> (19) </w:t>
      </w:r>
      <w:r w:rsidR="002464E4">
        <w:t xml:space="preserve">is applied </w:t>
      </w:r>
      <w:r w:rsidR="00BE2274">
        <w:t>by setting</w:t>
      </w:r>
      <w:r w:rsidR="005802D5">
        <w:t xml:space="preserve"> weighing factor </w:t>
      </w:r>
      <m:oMath>
        <m:r>
          <w:rPr>
            <w:rFonts w:ascii="Cambria Math" w:hAnsi="Cambria Math"/>
          </w:rPr>
          <m:t>λ</m:t>
        </m:r>
      </m:oMath>
      <w:r w:rsidR="003A0C73">
        <w:t xml:space="preserve"> </w:t>
      </w:r>
      <w:r w:rsidR="00BE2274">
        <w:t>equal</w:t>
      </w:r>
      <w:r w:rsidR="005802D5">
        <w:t xml:space="preserve"> to</w:t>
      </w:r>
      <w:r w:rsidR="00230224">
        <w:t xml:space="preserve"> 0.5.</w:t>
      </w:r>
      <w:r w:rsidR="00BE2274">
        <w:t xml:space="preserve"> The effectiveness of this term can be observed from waveforms.</w:t>
      </w:r>
    </w:p>
    <w:p w14:paraId="3005F838" w14:textId="77777777" w:rsidR="000F7940" w:rsidRDefault="000F7940" w:rsidP="000F7940">
      <w:pPr>
        <w:pStyle w:val="Heading2"/>
      </w:pPr>
      <w:r>
        <w:t>Input current</w:t>
      </w:r>
    </w:p>
    <w:p w14:paraId="70103C1B" w14:textId="5003ECBC" w:rsidR="000F7940" w:rsidRDefault="000F7940" w:rsidP="00051EEE">
      <w:r>
        <w:t xml:space="preserve">As stated in the introduction, </w:t>
      </w:r>
      <w:r w:rsidR="00BE2274">
        <w:t>voltage imbalance</w:t>
      </w:r>
      <w:r>
        <w:t xml:space="preserve"> lead to </w:t>
      </w:r>
      <w:r w:rsidR="002A0C53">
        <w:t xml:space="preserve">distorted input current and </w:t>
      </w:r>
      <w:r>
        <w:t>power quality problems. Fig. 5</w:t>
      </w:r>
      <w:r w:rsidR="00A763BA">
        <w:t>(</w:t>
      </w:r>
      <w:r w:rsidR="00BE2274">
        <w:t>a</w:t>
      </w:r>
      <w:r w:rsidR="00A763BA">
        <w:t>)</w:t>
      </w:r>
      <w:r w:rsidR="00BE2274">
        <w:t xml:space="preserve"> and</w:t>
      </w:r>
      <w:r w:rsidR="00FF18B9">
        <w:t xml:space="preserve"> Fig. 6(</w:t>
      </w:r>
      <w:r w:rsidR="00BE2274">
        <w:t>a</w:t>
      </w:r>
      <w:r w:rsidR="00FF18B9">
        <w:t>)</w:t>
      </w:r>
      <w:r>
        <w:t xml:space="preserve"> show the input current waveform of a Vienna rectifier </w:t>
      </w:r>
      <w:r w:rsidR="004E73BF">
        <w:t>in</w:t>
      </w:r>
      <w:r>
        <w:t xml:space="preserve"> </w:t>
      </w:r>
      <w:r w:rsidR="004E73BF">
        <w:t>unbalanced</w:t>
      </w:r>
      <w:r w:rsidR="00BE2274">
        <w:t xml:space="preserve"> and balanced</w:t>
      </w:r>
      <w:r w:rsidR="004E73BF">
        <w:t xml:space="preserve"> condition</w:t>
      </w:r>
      <w:r w:rsidR="00BE2274">
        <w:t xml:space="preserve">s respectively. Also shown in </w:t>
      </w:r>
      <w:r w:rsidR="00BE2274" w:rsidRPr="00D52E01">
        <w:t>Fig. 5</w:t>
      </w:r>
      <w:r w:rsidR="00051EEE">
        <w:t>(</w:t>
      </w:r>
      <w:r w:rsidR="00BE2274" w:rsidRPr="00D52E01">
        <w:t>b</w:t>
      </w:r>
      <w:r w:rsidR="00051EEE">
        <w:t>) and</w:t>
      </w:r>
      <w:r w:rsidR="00B87543">
        <w:t xml:space="preserve"> Fig.</w:t>
      </w:r>
      <w:r w:rsidR="00051EEE">
        <w:t xml:space="preserve"> 6(</w:t>
      </w:r>
      <w:r w:rsidR="00BE2274" w:rsidRPr="00D52E01">
        <w:t>b</w:t>
      </w:r>
      <w:r w:rsidR="00051EEE">
        <w:t>)</w:t>
      </w:r>
      <w:r w:rsidR="00852B8F">
        <w:t xml:space="preserve"> is</w:t>
      </w:r>
      <w:r w:rsidR="00BE2274" w:rsidRPr="00D52E01">
        <w:t xml:space="preserve"> </w:t>
      </w:r>
      <w:r w:rsidR="00BE2274">
        <w:t>the corresponding harmo</w:t>
      </w:r>
      <w:r w:rsidR="00756B76">
        <w:t>nic spectra of these waveforms.</w:t>
      </w:r>
      <w:r w:rsidR="006E5ABF">
        <w:rPr>
          <w:rFonts w:hint="cs"/>
          <w:rtl/>
        </w:rPr>
        <w:t xml:space="preserve"> </w:t>
      </w:r>
      <w:r w:rsidR="004E73BF">
        <w:t>C</w:t>
      </w:r>
      <w:r>
        <w:t xml:space="preserve">omparison </w:t>
      </w:r>
      <w:r w:rsidR="004E73BF">
        <w:t xml:space="preserve">between these two waveforms </w:t>
      </w:r>
      <w:r w:rsidR="00E34067">
        <w:t>demonstrates</w:t>
      </w:r>
      <w:r>
        <w:t xml:space="preserve"> </w:t>
      </w:r>
      <w:r w:rsidR="00E34067">
        <w:t>how</w:t>
      </w:r>
      <w:r>
        <w:t xml:space="preserve"> </w:t>
      </w:r>
      <w:r w:rsidR="004A0B05">
        <w:t>unbalanced condition</w:t>
      </w:r>
      <w:r>
        <w:t xml:space="preserve"> </w:t>
      </w:r>
      <w:r w:rsidR="004E73BF">
        <w:lastRenderedPageBreak/>
        <w:t>will</w:t>
      </w:r>
      <w:r>
        <w:t xml:space="preserve"> lead to </w:t>
      </w:r>
      <w:r w:rsidR="004E73BF">
        <w:t>distorted</w:t>
      </w:r>
      <w:r w:rsidR="000220E7">
        <w:t xml:space="preserve"> input current which is undesirable </w:t>
      </w:r>
      <w:r w:rsidR="004E73BF">
        <w:t>from the power quality point of view</w:t>
      </w:r>
      <w:r w:rsidR="00314B12">
        <w:t>.</w:t>
      </w:r>
      <w:r>
        <w:t xml:space="preserve"> </w:t>
      </w:r>
    </w:p>
    <w:p w14:paraId="39DEC7C1" w14:textId="77777777" w:rsidR="00C073C9" w:rsidRDefault="00C073C9" w:rsidP="00C073C9">
      <w:pPr>
        <w:pStyle w:val="Heading1"/>
        <w:jc w:val="center"/>
      </w:pPr>
      <w:r>
        <w:t>Experimental Results</w:t>
      </w:r>
    </w:p>
    <w:p w14:paraId="32A1F8FA" w14:textId="6F379035" w:rsidR="00C073C9" w:rsidRPr="00BE2274" w:rsidRDefault="00C073C9" w:rsidP="000014A3">
      <w:pPr>
        <w:rPr>
          <w:rFonts w:ascii="Times-Roman" w:hAnsi="Times-Roman"/>
          <w:color w:val="FF0000"/>
        </w:rPr>
      </w:pPr>
      <w:r>
        <w:t xml:space="preserve">In this section, experimental results are presented in order to </w:t>
      </w:r>
      <w:r w:rsidR="004E73BF">
        <w:t>validate</w:t>
      </w:r>
      <w:r>
        <w:t xml:space="preserve"> the </w:t>
      </w:r>
      <w:r w:rsidR="00E34067">
        <w:t xml:space="preserve">performance of </w:t>
      </w:r>
      <w:r w:rsidR="00BE2274">
        <w:t xml:space="preserve">the </w:t>
      </w:r>
      <w:r>
        <w:t xml:space="preserve">proposed control algorithm. For </w:t>
      </w:r>
      <w:r w:rsidR="00E34067">
        <w:t xml:space="preserve">the </w:t>
      </w:r>
      <w:r>
        <w:t xml:space="preserve">verification of the proposed control method, a </w:t>
      </w:r>
      <w:r w:rsidR="00CC1443">
        <w:t xml:space="preserve">laboratory type </w:t>
      </w:r>
      <w:r>
        <w:t xml:space="preserve">500 W Vienna </w:t>
      </w:r>
      <w:r w:rsidR="004A0B05">
        <w:t>rectifier setup</w:t>
      </w:r>
      <w:r w:rsidR="00CC1443">
        <w:t xml:space="preserve"> was</w:t>
      </w:r>
      <w:r>
        <w:t xml:space="preserve"> implemented. The </w:t>
      </w:r>
      <w:r w:rsidR="00CC1443">
        <w:t xml:space="preserve">MPC </w:t>
      </w:r>
      <w:r>
        <w:t xml:space="preserve">control procedure </w:t>
      </w:r>
      <w:r w:rsidR="00CC1443">
        <w:t>was</w:t>
      </w:r>
      <w:r>
        <w:t xml:space="preserve"> implemented </w:t>
      </w:r>
      <w:r w:rsidRPr="00CC6571">
        <w:t>via</w:t>
      </w:r>
      <w:r w:rsidRPr="00700C15">
        <w:rPr>
          <w:rFonts w:ascii="Times-Roman" w:hAnsi="Times-Roman"/>
          <w:color w:val="FF0000"/>
        </w:rPr>
        <w:t xml:space="preserve"> </w:t>
      </w:r>
      <w:r w:rsidR="00E34067" w:rsidRPr="009F438A">
        <w:rPr>
          <w:rFonts w:ascii="Times-Roman" w:hAnsi="Times-Roman"/>
        </w:rPr>
        <w:t>a</w:t>
      </w:r>
      <w:r w:rsidR="00E34067">
        <w:rPr>
          <w:rFonts w:ascii="Times-Roman" w:hAnsi="Times-Roman"/>
          <w:color w:val="FF0000"/>
        </w:rPr>
        <w:t xml:space="preserve"> </w:t>
      </w:r>
      <w:r>
        <w:rPr>
          <w:rFonts w:ascii="Times-Roman" w:hAnsi="Times-Roman"/>
          <w:color w:val="000000"/>
        </w:rPr>
        <w:t xml:space="preserve">DSP control board connected to a host PC by serial port. </w:t>
      </w:r>
    </w:p>
    <w:p w14:paraId="0AD95BB3" w14:textId="5F7A3C45" w:rsidR="00DC7802" w:rsidRDefault="001C0359" w:rsidP="007E3BDD">
      <w:pPr>
        <w:ind w:firstLine="0"/>
      </w:pPr>
      <w:r>
        <w:rPr>
          <w:noProof/>
        </w:rPr>
        <mc:AlternateContent>
          <mc:Choice Requires="wps">
            <w:drawing>
              <wp:inline distT="0" distB="0" distL="0" distR="0" wp14:anchorId="6E2DD7BF" wp14:editId="34E565AC">
                <wp:extent cx="3192780" cy="2581275"/>
                <wp:effectExtent l="0" t="0" r="0" b="0"/>
                <wp:docPr id="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2581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F8439A" w14:textId="33D10ACB" w:rsidR="00AC57D9" w:rsidRDefault="00AC57D9" w:rsidP="00C155E8">
                            <w:pPr>
                              <w:keepNext/>
                              <w:ind w:firstLine="0"/>
                              <w:jc w:val="center"/>
                            </w:pPr>
                            <w:r>
                              <w:object w:dxaOrig="11162" w:dyaOrig="6560" w14:anchorId="175AED76">
                                <v:shape id="_x0000_i1028" type="#_x0000_t75" style="width:220.85pt;height:178.95pt" o:ole="">
                                  <v:imagedata r:id="rId17" o:title="" cropleft="5735f"/>
                                </v:shape>
                                <o:OLEObject Type="Embed" ProgID="Visio.Drawing.11" ShapeID="_x0000_i1028" DrawAspect="Content" ObjectID="_1510984618" r:id="rId18"/>
                              </w:object>
                            </w:r>
                            <w:r w:rsidRPr="00C155E8">
                              <w:rPr>
                                <w:sz w:val="16"/>
                                <w:szCs w:val="16"/>
                              </w:rPr>
                              <w:t xml:space="preserve">Figure </w:t>
                            </w:r>
                            <w:r w:rsidRPr="00C155E8">
                              <w:rPr>
                                <w:sz w:val="16"/>
                                <w:szCs w:val="16"/>
                              </w:rPr>
                              <w:fldChar w:fldCharType="begin"/>
                            </w:r>
                            <w:r w:rsidRPr="00C155E8">
                              <w:rPr>
                                <w:sz w:val="16"/>
                                <w:szCs w:val="16"/>
                              </w:rPr>
                              <w:instrText xml:space="preserve"> SEQ Figure \* ARABIC </w:instrText>
                            </w:r>
                            <w:r w:rsidRPr="00C155E8">
                              <w:rPr>
                                <w:sz w:val="16"/>
                                <w:szCs w:val="16"/>
                              </w:rPr>
                              <w:fldChar w:fldCharType="separate"/>
                            </w:r>
                            <w:r w:rsidR="00C65DA3">
                              <w:rPr>
                                <w:noProof/>
                                <w:sz w:val="16"/>
                                <w:szCs w:val="16"/>
                              </w:rPr>
                              <w:t>4</w:t>
                            </w:r>
                            <w:r w:rsidRPr="00C155E8">
                              <w:rPr>
                                <w:noProof/>
                                <w:sz w:val="16"/>
                                <w:szCs w:val="16"/>
                              </w:rPr>
                              <w:fldChar w:fldCharType="end"/>
                            </w:r>
                            <w:r w:rsidRPr="00C155E8">
                              <w:rPr>
                                <w:sz w:val="16"/>
                                <w:szCs w:val="16"/>
                              </w:rPr>
                              <w:t>.</w:t>
                            </w:r>
                            <w:r>
                              <w:rPr>
                                <w:sz w:val="16"/>
                                <w:szCs w:val="16"/>
                              </w:rPr>
                              <w:t xml:space="preserve"> </w:t>
                            </w:r>
                            <w:r w:rsidRPr="00C155E8">
                              <w:rPr>
                                <w:sz w:val="16"/>
                                <w:szCs w:val="16"/>
                              </w:rPr>
                              <w:t>Simulation result for</w:t>
                            </w:r>
                            <w:r>
                              <w:rPr>
                                <w:sz w:val="16"/>
                                <w:szCs w:val="16"/>
                              </w:rPr>
                              <w:t xml:space="preserve"> the</w:t>
                            </w:r>
                            <w:r w:rsidRPr="00C155E8">
                              <w:rPr>
                                <w:sz w:val="16"/>
                                <w:szCs w:val="16"/>
                              </w:rPr>
                              <w:t xml:space="preserve"> bipolar dc bus balancing method</w:t>
                            </w:r>
                            <w:r w:rsidR="00901F3A">
                              <w:rPr>
                                <w:sz w:val="16"/>
                                <w:szCs w:val="16"/>
                              </w:rPr>
                              <w:t>.</w:t>
                            </w:r>
                          </w:p>
                          <w:p w14:paraId="5C466D3F" w14:textId="77777777" w:rsidR="00AC57D9" w:rsidRDefault="00AC57D9" w:rsidP="007A26DB">
                            <w:pPr>
                              <w:jc w:val="center"/>
                            </w:pPr>
                          </w:p>
                        </w:txbxContent>
                      </wps:txbx>
                      <wps:bodyPr rot="0" vert="horz" wrap="square" lIns="91440" tIns="45720" rIns="91440" bIns="45720" anchor="t" anchorCtr="0" upright="1">
                        <a:noAutofit/>
                      </wps:bodyPr>
                    </wps:wsp>
                  </a:graphicData>
                </a:graphic>
              </wp:inline>
            </w:drawing>
          </mc:Choice>
          <mc:Fallback>
            <w:pict>
              <v:shape w14:anchorId="6E2DD7BF" id="Text Box 11" o:spid="_x0000_s1029" type="#_x0000_t202" style="width:251.4pt;height:20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" stroked="f">
                <v:textbox>
                  <w:txbxContent>
                    <w:p w14:paraId="71F8439A" w14:textId="33D10ACB" w:rsidR="00AC57D9" w:rsidRDefault="00AC57D9" w:rsidP="00C155E8">
                      <w:pPr>
                        <w:keepNext/>
                        <w:ind w:firstLine="0"/>
                        <w:jc w:val="center"/>
                      </w:pPr>
                      <w:r>
                        <w:object w:dxaOrig="11162" w:dyaOrig="6560" w14:anchorId="175AED76">
                          <v:shape id="_x0000_i1028" type="#_x0000_t75" style="width:220.85pt;height:178.95pt" o:ole="">
                            <v:imagedata r:id="rId17" o:title="" cropleft="5735f"/>
                          </v:shape>
                          <o:OLEObject Type="Embed" ProgID="Visio.Drawing.11" ShapeID="_x0000_i1028" DrawAspect="Content" ObjectID="_1510984618" r:id="rId19"/>
                        </w:object>
                      </w:r>
                      <w:r w:rsidRPr="00C155E8">
                        <w:rPr>
                          <w:sz w:val="16"/>
                          <w:szCs w:val="16"/>
                        </w:rPr>
                        <w:t xml:space="preserve">Figure </w:t>
                      </w:r>
                      <w:r w:rsidRPr="00C155E8">
                        <w:rPr>
                          <w:sz w:val="16"/>
                          <w:szCs w:val="16"/>
                        </w:rPr>
                        <w:fldChar w:fldCharType="begin"/>
                      </w:r>
                      <w:r w:rsidRPr="00C155E8">
                        <w:rPr>
                          <w:sz w:val="16"/>
                          <w:szCs w:val="16"/>
                        </w:rPr>
                        <w:instrText xml:space="preserve"> SEQ Figure \* ARABIC </w:instrText>
                      </w:r>
                      <w:r w:rsidRPr="00C155E8">
                        <w:rPr>
                          <w:sz w:val="16"/>
                          <w:szCs w:val="16"/>
                        </w:rPr>
                        <w:fldChar w:fldCharType="separate"/>
                      </w:r>
                      <w:r w:rsidR="00C65DA3">
                        <w:rPr>
                          <w:noProof/>
                          <w:sz w:val="16"/>
                          <w:szCs w:val="16"/>
                        </w:rPr>
                        <w:t>4</w:t>
                      </w:r>
                      <w:r w:rsidRPr="00C155E8">
                        <w:rPr>
                          <w:noProof/>
                          <w:sz w:val="16"/>
                          <w:szCs w:val="16"/>
                        </w:rPr>
                        <w:fldChar w:fldCharType="end"/>
                      </w:r>
                      <w:r w:rsidRPr="00C155E8">
                        <w:rPr>
                          <w:sz w:val="16"/>
                          <w:szCs w:val="16"/>
                        </w:rPr>
                        <w:t>.</w:t>
                      </w:r>
                      <w:r>
                        <w:rPr>
                          <w:sz w:val="16"/>
                          <w:szCs w:val="16"/>
                        </w:rPr>
                        <w:t xml:space="preserve"> </w:t>
                      </w:r>
                      <w:r w:rsidRPr="00C155E8">
                        <w:rPr>
                          <w:sz w:val="16"/>
                          <w:szCs w:val="16"/>
                        </w:rPr>
                        <w:t>Simulation result for</w:t>
                      </w:r>
                      <w:r>
                        <w:rPr>
                          <w:sz w:val="16"/>
                          <w:szCs w:val="16"/>
                        </w:rPr>
                        <w:t xml:space="preserve"> the</w:t>
                      </w:r>
                      <w:r w:rsidRPr="00C155E8">
                        <w:rPr>
                          <w:sz w:val="16"/>
                          <w:szCs w:val="16"/>
                        </w:rPr>
                        <w:t xml:space="preserve"> bipolar dc bus balancing method</w:t>
                      </w:r>
                      <w:r w:rsidR="00901F3A">
                        <w:rPr>
                          <w:sz w:val="16"/>
                          <w:szCs w:val="16"/>
                        </w:rPr>
                        <w:t>.</w:t>
                      </w:r>
                    </w:p>
                    <w:p w14:paraId="5C466D3F" w14:textId="77777777" w:rsidR="00AC57D9" w:rsidRDefault="00AC57D9" w:rsidP="007A26DB">
                      <w:pPr>
                        <w:jc w:val="center"/>
                      </w:pPr>
                    </w:p>
                  </w:txbxContent>
                </v:textbox>
                <w10:anchorlock/>
              </v:shape>
            </w:pict>
          </mc:Fallback>
        </mc:AlternateContent>
      </w:r>
      <w:r>
        <w:rPr>
          <w:noProof/>
        </w:rPr>
        <mc:AlternateContent>
          <mc:Choice Requires="wps">
            <w:drawing>
              <wp:inline distT="0" distB="0" distL="0" distR="0" wp14:anchorId="6A445CA3" wp14:editId="24988932">
                <wp:extent cx="3615772" cy="4225332"/>
                <wp:effectExtent l="0" t="0" r="3810" b="3810"/>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772" cy="42253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4A3086" w14:textId="4FBC3F7B" w:rsidR="00AC57D9" w:rsidRDefault="00AC57D9" w:rsidP="001A1A91">
                            <w:pPr>
                              <w:keepNext/>
                              <w:ind w:firstLine="0"/>
                              <w:jc w:val="center"/>
                            </w:pPr>
                            <w:r w:rsidRPr="00A33EC7">
                              <w:object w:dxaOrig="10154" w:dyaOrig="5238" w14:anchorId="16548D1B">
                                <v:shape id="_x0000_i1029" type="#_x0000_t75" style="width:214.4pt;height:135.95pt" o:ole="">
                                  <v:imagedata r:id="rId20" o:title="" cropleft="4647f"/>
                                </v:shape>
                                <o:OLEObject Type="Embed" ProgID="Visio.Drawing.11" ShapeID="_x0000_i1029" DrawAspect="Content" ObjectID="_1510984619" r:id="rId21"/>
                              </w:object>
                            </w:r>
                          </w:p>
                          <w:p w14:paraId="73D8B8A3" w14:textId="5C303A40" w:rsidR="00AC57D9" w:rsidRDefault="00AC57D9" w:rsidP="001A1A91">
                            <w:pPr>
                              <w:keepNext/>
                              <w:ind w:firstLine="0"/>
                              <w:jc w:val="center"/>
                              <w:rPr>
                                <w:sz w:val="16"/>
                                <w:szCs w:val="16"/>
                              </w:rPr>
                            </w:pPr>
                            <w:r w:rsidRPr="007C4512">
                              <w:rPr>
                                <w:sz w:val="16"/>
                                <w:szCs w:val="16"/>
                              </w:rPr>
                              <w:t>(a)</w:t>
                            </w:r>
                          </w:p>
                          <w:p w14:paraId="5A33529C" w14:textId="466CA86D" w:rsidR="00AC57D9" w:rsidRDefault="00AC57D9" w:rsidP="001A1A91">
                            <w:pPr>
                              <w:keepNext/>
                              <w:ind w:firstLine="0"/>
                              <w:jc w:val="center"/>
                            </w:pPr>
                            <w:r>
                              <w:object w:dxaOrig="10676" w:dyaOrig="5767" w14:anchorId="6A3CC7F8">
                                <v:shape id="_x0000_i1030" type="#_x0000_t75" style="width:235.9pt;height:127.9pt" o:ole="">
                                  <v:imagedata r:id="rId22" o:title=""/>
                                </v:shape>
                                <o:OLEObject Type="Embed" ProgID="Visio.Drawing.11" ShapeID="_x0000_i1030" DrawAspect="Content" ObjectID="_1510984620" r:id="rId23"/>
                              </w:object>
                            </w:r>
                          </w:p>
                          <w:p w14:paraId="70E0827D" w14:textId="6FFAF589" w:rsidR="00AC57D9" w:rsidRPr="007C4512" w:rsidRDefault="00AC57D9" w:rsidP="001A1A91">
                            <w:pPr>
                              <w:keepNext/>
                              <w:ind w:firstLine="0"/>
                              <w:jc w:val="center"/>
                              <w:rPr>
                                <w:sz w:val="16"/>
                                <w:szCs w:val="16"/>
                              </w:rPr>
                            </w:pPr>
                            <w:r w:rsidRPr="007C4512">
                              <w:rPr>
                                <w:sz w:val="16"/>
                                <w:szCs w:val="16"/>
                              </w:rPr>
                              <w:t>(b)</w:t>
                            </w:r>
                          </w:p>
                          <w:p w14:paraId="7DF50AA7" w14:textId="12442387" w:rsidR="00AC57D9" w:rsidRDefault="00AC57D9" w:rsidP="00236B7C">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5</w:t>
                            </w:r>
                            <w:r w:rsidR="00B4068D">
                              <w:rPr>
                                <w:noProof/>
                              </w:rPr>
                              <w:fldChar w:fldCharType="end"/>
                            </w:r>
                            <w:r>
                              <w:t xml:space="preserve">. </w:t>
                            </w:r>
                            <w:r w:rsidRPr="00854E69">
                              <w:t xml:space="preserve"> Simulation result</w:t>
                            </w:r>
                            <w:r>
                              <w:t>s</w:t>
                            </w:r>
                            <w:r w:rsidRPr="00854E69">
                              <w:t xml:space="preserve"> for the input current of phase-a for unbalanced bipolar dc bus voltages</w:t>
                            </w:r>
                            <w:r>
                              <w:t>. (a) Simulated current. (b)</w:t>
                            </w:r>
                            <w:r w:rsidRPr="00854E69">
                              <w:t xml:space="preserve"> Harmonic spectra</w:t>
                            </w:r>
                            <w:r>
                              <w:t>.</w:t>
                            </w:r>
                            <w:r w:rsidRPr="00854E69">
                              <w:t xml:space="preserve"> </w:t>
                            </w:r>
                          </w:p>
                          <w:p w14:paraId="1885604F" w14:textId="3ECB948B" w:rsidR="00AC57D9" w:rsidRDefault="00AC57D9" w:rsidP="000954E3">
                            <w:pPr>
                              <w:pStyle w:val="Caption"/>
                              <w:ind w:left="-284" w:firstLine="0"/>
                            </w:pPr>
                            <w:r w:rsidRPr="00267BA1">
                              <w:rPr>
                                <w:szCs w:val="16"/>
                              </w:rPr>
                              <w:t>i</w:t>
                            </w:r>
                          </w:p>
                        </w:txbxContent>
                      </wps:txbx>
                      <wps:bodyPr rot="0" vert="horz" wrap="square" lIns="91440" tIns="45720" rIns="91440" bIns="45720" anchor="t" anchorCtr="0" upright="1">
                        <a:noAutofit/>
                      </wps:bodyPr>
                    </wps:wsp>
                  </a:graphicData>
                </a:graphic>
              </wp:inline>
            </w:drawing>
          </mc:Choice>
          <mc:Fallback>
            <w:pict>
              <v:shape w14:anchorId="6A445CA3" id="Text Box 8" o:spid="_x0000_s1030" type="#_x0000_t202" style="width:284.7pt;height:33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" stroked="f">
                <v:textbox>
                  <w:txbxContent>
                    <w:p w14:paraId="054A3086" w14:textId="4FBC3F7B" w:rsidR="00AC57D9" w:rsidRDefault="00AC57D9" w:rsidP="001A1A91">
                      <w:pPr>
                        <w:keepNext/>
                        <w:ind w:firstLine="0"/>
                        <w:jc w:val="center"/>
                      </w:pPr>
                      <w:r w:rsidRPr="00A33EC7">
                        <w:object w:dxaOrig="10154" w:dyaOrig="5238" w14:anchorId="16548D1B">
                          <v:shape id="_x0000_i1029" type="#_x0000_t75" style="width:214.4pt;height:135.95pt" o:ole="">
                            <v:imagedata r:id="rId20" o:title="" cropleft="4647f"/>
                          </v:shape>
                          <o:OLEObject Type="Embed" ProgID="Visio.Drawing.11" ShapeID="_x0000_i1029" DrawAspect="Content" ObjectID="_1510984619" r:id="rId24"/>
                        </w:object>
                      </w:r>
                    </w:p>
                    <w:p w14:paraId="73D8B8A3" w14:textId="5C303A40" w:rsidR="00AC57D9" w:rsidRDefault="00AC57D9" w:rsidP="001A1A91">
                      <w:pPr>
                        <w:keepNext/>
                        <w:ind w:firstLine="0"/>
                        <w:jc w:val="center"/>
                        <w:rPr>
                          <w:sz w:val="16"/>
                          <w:szCs w:val="16"/>
                        </w:rPr>
                      </w:pPr>
                      <w:r w:rsidRPr="007C4512">
                        <w:rPr>
                          <w:sz w:val="16"/>
                          <w:szCs w:val="16"/>
                        </w:rPr>
                        <w:t>(a)</w:t>
                      </w:r>
                    </w:p>
                    <w:p w14:paraId="5A33529C" w14:textId="466CA86D" w:rsidR="00AC57D9" w:rsidRDefault="00AC57D9" w:rsidP="001A1A91">
                      <w:pPr>
                        <w:keepNext/>
                        <w:ind w:firstLine="0"/>
                        <w:jc w:val="center"/>
                      </w:pPr>
                      <w:r>
                        <w:object w:dxaOrig="10676" w:dyaOrig="5767" w14:anchorId="6A3CC7F8">
                          <v:shape id="_x0000_i1030" type="#_x0000_t75" style="width:235.9pt;height:127.9pt" o:ole="">
                            <v:imagedata r:id="rId22" o:title=""/>
                          </v:shape>
                          <o:OLEObject Type="Embed" ProgID="Visio.Drawing.11" ShapeID="_x0000_i1030" DrawAspect="Content" ObjectID="_1510984620" r:id="rId25"/>
                        </w:object>
                      </w:r>
                    </w:p>
                    <w:p w14:paraId="70E0827D" w14:textId="6FFAF589" w:rsidR="00AC57D9" w:rsidRPr="007C4512" w:rsidRDefault="00AC57D9" w:rsidP="001A1A91">
                      <w:pPr>
                        <w:keepNext/>
                        <w:ind w:firstLine="0"/>
                        <w:jc w:val="center"/>
                        <w:rPr>
                          <w:sz w:val="16"/>
                          <w:szCs w:val="16"/>
                        </w:rPr>
                      </w:pPr>
                      <w:r w:rsidRPr="007C4512">
                        <w:rPr>
                          <w:sz w:val="16"/>
                          <w:szCs w:val="16"/>
                        </w:rPr>
                        <w:t>(b)</w:t>
                      </w:r>
                    </w:p>
                    <w:p w14:paraId="7DF50AA7" w14:textId="12442387" w:rsidR="00AC57D9" w:rsidRDefault="00AC57D9" w:rsidP="00236B7C">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5</w:t>
                      </w:r>
                      <w:r w:rsidR="00B4068D">
                        <w:rPr>
                          <w:noProof/>
                        </w:rPr>
                        <w:fldChar w:fldCharType="end"/>
                      </w:r>
                      <w:r>
                        <w:t xml:space="preserve">. </w:t>
                      </w:r>
                      <w:r w:rsidRPr="00854E69">
                        <w:t xml:space="preserve"> Simulation result</w:t>
                      </w:r>
                      <w:r>
                        <w:t>s</w:t>
                      </w:r>
                      <w:r w:rsidRPr="00854E69">
                        <w:t xml:space="preserve"> for the input current of phase-a for unbalanced bipolar dc bus voltages</w:t>
                      </w:r>
                      <w:r>
                        <w:t>. (a) Simulated current. (b)</w:t>
                      </w:r>
                      <w:r w:rsidRPr="00854E69">
                        <w:t xml:space="preserve"> Harmonic spectra</w:t>
                      </w:r>
                      <w:r>
                        <w:t>.</w:t>
                      </w:r>
                      <w:r w:rsidRPr="00854E69">
                        <w:t xml:space="preserve"> </w:t>
                      </w:r>
                    </w:p>
                    <w:p w14:paraId="1885604F" w14:textId="3ECB948B" w:rsidR="00AC57D9" w:rsidRDefault="00AC57D9" w:rsidP="000954E3">
                      <w:pPr>
                        <w:pStyle w:val="Caption"/>
                        <w:ind w:left="-284" w:firstLine="0"/>
                      </w:pPr>
                      <w:r w:rsidRPr="00267BA1">
                        <w:rPr>
                          <w:szCs w:val="16"/>
                        </w:rPr>
                        <w:t>i</w:t>
                      </w:r>
                    </w:p>
                  </w:txbxContent>
                </v:textbox>
                <w10:anchorlock/>
              </v:shape>
            </w:pict>
          </mc:Fallback>
        </mc:AlternateContent>
      </w:r>
    </w:p>
    <w:p w14:paraId="67496F92" w14:textId="0C1887E6" w:rsidR="00F41D8B" w:rsidRDefault="001C0359" w:rsidP="000D6A66">
      <w:pPr>
        <w:ind w:firstLine="0"/>
      </w:pPr>
      <w:r>
        <w:rPr>
          <w:noProof/>
        </w:rPr>
        <w:lastRenderedPageBreak/>
        <mc:AlternateContent>
          <mc:Choice Requires="wps">
            <w:drawing>
              <wp:inline distT="0" distB="0" distL="0" distR="0" wp14:anchorId="49788C02" wp14:editId="4E323194">
                <wp:extent cx="2759858" cy="2945154"/>
                <wp:effectExtent l="0" t="0" r="2540" b="7620"/>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9858" cy="29451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11B4E8" w14:textId="4FCE6FE5" w:rsidR="00AC57D9" w:rsidRDefault="00AC57D9" w:rsidP="006217F7">
                            <w:pPr>
                              <w:keepNext/>
                              <w:ind w:firstLine="0"/>
                              <w:jc w:val="center"/>
                            </w:pPr>
                            <w:r>
                              <w:object w:dxaOrig="6517" w:dyaOrig="6201" w14:anchorId="67354FC5">
                                <v:shape id="_x0000_i1031" type="#_x0000_t75" style="width:214.95pt;height:190.2pt" o:ole="">
                                  <v:imagedata r:id="rId26" o:title=""/>
                                  <o:lock v:ext="edit" aspectratio="f"/>
                                </v:shape>
                                <o:OLEObject Type="Embed" ProgID="Visio.Drawing.11" ShapeID="_x0000_i1031" DrawAspect="Content" ObjectID="_1510984621" r:id="rId27"/>
                              </w:object>
                            </w:r>
                          </w:p>
                          <w:p w14:paraId="7C55D4B6" w14:textId="54950ACB" w:rsidR="00AC57D9" w:rsidRDefault="00AC57D9" w:rsidP="00F41D8B">
                            <w:pPr>
                              <w:pStyle w:val="Caption"/>
                              <w:jc w:val="center"/>
                            </w:pPr>
                            <w:r>
                              <w:t xml:space="preserve">Figure 7. </w:t>
                            </w:r>
                            <w:r w:rsidRPr="00C731D9">
                              <w:t>Experimental result for the bipolar dc bus balancing method</w:t>
                            </w:r>
                            <w:r>
                              <w:t>.</w:t>
                            </w:r>
                          </w:p>
                        </w:txbxContent>
                      </wps:txbx>
                      <wps:bodyPr rot="0" vert="horz" wrap="square" lIns="91440" tIns="45720" rIns="91440" bIns="45720" anchor="t" anchorCtr="0" upright="1">
                        <a:noAutofit/>
                      </wps:bodyPr>
                    </wps:wsp>
                  </a:graphicData>
                </a:graphic>
              </wp:inline>
            </w:drawing>
          </mc:Choice>
          <mc:Fallback>
            <w:pict>
              <v:shape w14:anchorId="49788C02" id="_x0000_s1031" type="#_x0000_t202" style="width:217.3pt;height:23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" stroked="f">
                <v:textbox>
                  <w:txbxContent>
                    <w:p w14:paraId="0211B4E8" w14:textId="4FCE6FE5" w:rsidR="00AC57D9" w:rsidRDefault="00AC57D9" w:rsidP="006217F7">
                      <w:pPr>
                        <w:keepNext/>
                        <w:ind w:firstLine="0"/>
                        <w:jc w:val="center"/>
                      </w:pPr>
                      <w:r>
                        <w:object w:dxaOrig="6517" w:dyaOrig="6201" w14:anchorId="67354FC5">
                          <v:shape id="_x0000_i1031" type="#_x0000_t75" style="width:215.1pt;height:189.95pt" o:ole="">
                            <v:imagedata r:id="rId34" o:title=""/>
                            <o:lock v:ext="edit" aspectratio="f"/>
                          </v:shape>
                          <o:OLEObject Type="Embed" ProgID="Visio.Drawing.11" ShapeID="_x0000_i1031" DrawAspect="Content" ObjectID="_1510978788" r:id="rId35"/>
                        </w:object>
                      </w:r>
                    </w:p>
                    <w:p w14:paraId="7C55D4B6" w14:textId="54950ACB" w:rsidR="00AC57D9" w:rsidRDefault="00AC57D9" w:rsidP="00F41D8B">
                      <w:pPr>
                        <w:pStyle w:val="Caption"/>
                        <w:jc w:val="center"/>
                      </w:pPr>
                      <w:r>
                        <w:t xml:space="preserve">Figure 7. </w:t>
                      </w:r>
                      <w:r w:rsidRPr="00C731D9">
                        <w:t>Experimental result for the bipolar dc bus balancing method</w:t>
                      </w:r>
                      <w:r>
                        <w:t>.</w:t>
                      </w:r>
                    </w:p>
                  </w:txbxContent>
                </v:textbox>
                <w10:anchorlock/>
              </v:shape>
            </w:pict>
          </mc:Fallback>
        </mc:AlternateContent>
      </w:r>
    </w:p>
    <w:p w14:paraId="2ECD3028" w14:textId="24222D57" w:rsidR="004D4255" w:rsidRDefault="00193033" w:rsidP="004D4255">
      <w:pPr>
        <w:pStyle w:val="Heading2"/>
        <w:numPr>
          <w:ilvl w:val="0"/>
          <w:numId w:val="0"/>
        </w:numPr>
        <w:ind w:left="288"/>
      </w:pPr>
      <w:r>
        <w:lastRenderedPageBreak/>
        <mc:AlternateContent>
          <mc:Choice Requires="wps">
            <w:drawing>
              <wp:anchor distT="45720" distB="45720" distL="114300" distR="114300" simplePos="0" relativeHeight="251659264" behindDoc="0" locked="0" layoutInCell="1" allowOverlap="1" wp14:anchorId="201432BC" wp14:editId="42FB0820">
                <wp:simplePos x="0" y="0"/>
                <wp:positionH relativeFrom="column">
                  <wp:posOffset>-118110</wp:posOffset>
                </wp:positionH>
                <wp:positionV relativeFrom="paragraph">
                  <wp:posOffset>-3018790</wp:posOffset>
                </wp:positionV>
                <wp:extent cx="3097530" cy="3928745"/>
                <wp:effectExtent l="0" t="0" r="762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7530" cy="3928745"/>
                        </a:xfrm>
                        <a:prstGeom prst="rect">
                          <a:avLst/>
                        </a:prstGeom>
                        <a:solidFill>
                          <a:srgbClr val="FFFFFF"/>
                        </a:solidFill>
                        <a:ln w="9525">
                          <a:noFill/>
                          <a:miter lim="800000"/>
                          <a:headEnd/>
                          <a:tailEnd/>
                        </a:ln>
                      </wps:spPr>
                      <wps:txbx>
                        <w:txbxContent>
                          <w:p w14:paraId="76898512" w14:textId="77777777" w:rsidR="00AC57D9" w:rsidRDefault="00AC57D9" w:rsidP="000954E3">
                            <w:pPr>
                              <w:keepNext/>
                              <w:ind w:firstLine="0"/>
                              <w:jc w:val="center"/>
                            </w:pPr>
                            <w:r>
                              <w:object w:dxaOrig="10512" w:dyaOrig="5422" w14:anchorId="7C06937C">
                                <v:shape id="_x0000_i1032" type="#_x0000_t75" style="width:214.4pt;height:111.2pt" o:ole="">
                                  <v:imagedata r:id="rId36" o:title="" cropleft="5337f"/>
                                </v:shape>
                                <o:OLEObject Type="Embed" ProgID="Visio.Drawing.11" ShapeID="_x0000_i1032" DrawAspect="Content" ObjectID="_1510984622" r:id="rId37"/>
                              </w:object>
                            </w:r>
                          </w:p>
                          <w:p w14:paraId="17C409BD" w14:textId="56B64777" w:rsidR="00AC57D9" w:rsidRPr="001367C1" w:rsidRDefault="00AC57D9" w:rsidP="000954E3">
                            <w:pPr>
                              <w:keepNext/>
                              <w:ind w:firstLine="0"/>
                              <w:jc w:val="center"/>
                              <w:rPr>
                                <w:sz w:val="16"/>
                                <w:szCs w:val="16"/>
                              </w:rPr>
                            </w:pPr>
                            <w:r w:rsidRPr="001367C1">
                              <w:rPr>
                                <w:sz w:val="16"/>
                                <w:szCs w:val="16"/>
                              </w:rPr>
                              <w:t>(a)</w:t>
                            </w:r>
                          </w:p>
                          <w:p w14:paraId="7BDC3253" w14:textId="46D1FBD9" w:rsidR="00AC57D9" w:rsidRPr="0043472A" w:rsidRDefault="00AC57D9" w:rsidP="000954E3">
                            <w:pPr>
                              <w:keepNext/>
                              <w:ind w:firstLine="0"/>
                              <w:jc w:val="center"/>
                              <w:rPr>
                                <w:sz w:val="16"/>
                                <w:szCs w:val="16"/>
                              </w:rPr>
                            </w:pPr>
                            <w:r w:rsidRPr="0043472A">
                              <w:rPr>
                                <w:sz w:val="16"/>
                                <w:szCs w:val="16"/>
                              </w:rPr>
                              <w:object w:dxaOrig="10696" w:dyaOrig="5744" w14:anchorId="530E3A3E">
                                <v:shape id="_x0000_i1033" type="#_x0000_t75" style="width:237.5pt;height:127.35pt" o:ole="">
                                  <v:imagedata r:id="rId38" o:title=""/>
                                </v:shape>
                                <o:OLEObject Type="Embed" ProgID="Visio.Drawing.11" ShapeID="_x0000_i1033" DrawAspect="Content" ObjectID="_1510984623" r:id="rId39"/>
                              </w:object>
                            </w:r>
                            <w:r w:rsidRPr="0043472A">
                              <w:rPr>
                                <w:sz w:val="16"/>
                                <w:szCs w:val="16"/>
                              </w:rPr>
                              <w:t>(b)</w:t>
                            </w:r>
                          </w:p>
                          <w:p w14:paraId="49839808" w14:textId="1F2E698C" w:rsidR="00AC57D9" w:rsidRDefault="00AC57D9" w:rsidP="00FB5E3D">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6</w:t>
                            </w:r>
                            <w:r w:rsidR="00B4068D">
                              <w:rPr>
                                <w:noProof/>
                              </w:rPr>
                              <w:fldChar w:fldCharType="end"/>
                            </w:r>
                            <w:r>
                              <w:t xml:space="preserve">. </w:t>
                            </w:r>
                            <w:r w:rsidRPr="00DA60EA">
                              <w:t xml:space="preserve"> Simulation results for the input current of phase-a after applying balancing met</w:t>
                            </w:r>
                            <w:r>
                              <w:t>hod. (a) Simulated current. (b)</w:t>
                            </w:r>
                            <w:r w:rsidRPr="00DA60EA">
                              <w:t xml:space="preserve"> Harmonic spectra</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432BC" id="_x0000_s1032" type="#_x0000_t202" style="position:absolute;left:0;text-align:left;margin-left:-9.3pt;margin-top:-237.7pt;width:243.9pt;height:309.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" stroked="f">
                <v:textbox>
                  <w:txbxContent>
                    <w:p w14:paraId="76898512" w14:textId="77777777" w:rsidR="00AC57D9" w:rsidRDefault="00AC57D9" w:rsidP="000954E3">
                      <w:pPr>
                        <w:keepNext/>
                        <w:ind w:firstLine="0"/>
                        <w:jc w:val="center"/>
                      </w:pPr>
                      <w:r>
                        <w:object w:dxaOrig="10512" w:dyaOrig="5422" w14:anchorId="7C06937C">
                          <v:shape id="_x0000_i1032" type="#_x0000_t75" style="width:214.4pt;height:111.2pt" o:ole="">
                            <v:imagedata r:id="rId36" o:title="" cropleft="5337f"/>
                          </v:shape>
                          <o:OLEObject Type="Embed" ProgID="Visio.Drawing.11" ShapeID="_x0000_i1032" DrawAspect="Content" ObjectID="_1510984622" r:id="rId40"/>
                        </w:object>
                      </w:r>
                    </w:p>
                    <w:p w14:paraId="17C409BD" w14:textId="56B64777" w:rsidR="00AC57D9" w:rsidRPr="001367C1" w:rsidRDefault="00AC57D9" w:rsidP="000954E3">
                      <w:pPr>
                        <w:keepNext/>
                        <w:ind w:firstLine="0"/>
                        <w:jc w:val="center"/>
                        <w:rPr>
                          <w:sz w:val="16"/>
                          <w:szCs w:val="16"/>
                        </w:rPr>
                      </w:pPr>
                      <w:r w:rsidRPr="001367C1">
                        <w:rPr>
                          <w:sz w:val="16"/>
                          <w:szCs w:val="16"/>
                        </w:rPr>
                        <w:t>(a)</w:t>
                      </w:r>
                    </w:p>
                    <w:p w14:paraId="7BDC3253" w14:textId="46D1FBD9" w:rsidR="00AC57D9" w:rsidRPr="0043472A" w:rsidRDefault="00AC57D9" w:rsidP="000954E3">
                      <w:pPr>
                        <w:keepNext/>
                        <w:ind w:firstLine="0"/>
                        <w:jc w:val="center"/>
                        <w:rPr>
                          <w:sz w:val="16"/>
                          <w:szCs w:val="16"/>
                        </w:rPr>
                      </w:pPr>
                      <w:r w:rsidRPr="0043472A">
                        <w:rPr>
                          <w:sz w:val="16"/>
                          <w:szCs w:val="16"/>
                        </w:rPr>
                        <w:object w:dxaOrig="10696" w:dyaOrig="5744" w14:anchorId="530E3A3E">
                          <v:shape id="_x0000_i1033" type="#_x0000_t75" style="width:237.5pt;height:127.35pt" o:ole="">
                            <v:imagedata r:id="rId38" o:title=""/>
                          </v:shape>
                          <o:OLEObject Type="Embed" ProgID="Visio.Drawing.11" ShapeID="_x0000_i1033" DrawAspect="Content" ObjectID="_1510984623" r:id="rId41"/>
                        </w:object>
                      </w:r>
                      <w:r w:rsidRPr="0043472A">
                        <w:rPr>
                          <w:sz w:val="16"/>
                          <w:szCs w:val="16"/>
                        </w:rPr>
                        <w:t>(b)</w:t>
                      </w:r>
                    </w:p>
                    <w:p w14:paraId="49839808" w14:textId="1F2E698C" w:rsidR="00AC57D9" w:rsidRDefault="00AC57D9" w:rsidP="00FB5E3D">
                      <w:pPr>
                        <w:pStyle w:val="Caption"/>
                        <w:jc w:val="center"/>
                      </w:pPr>
                      <w:r>
                        <w:t xml:space="preserve">Figure </w:t>
                      </w:r>
                      <w:r w:rsidR="00B4068D">
                        <w:fldChar w:fldCharType="begin"/>
                      </w:r>
                      <w:r w:rsidR="00B4068D">
                        <w:instrText xml:space="preserve"> SEQ Figure \* ARABIC </w:instrText>
                      </w:r>
                      <w:r w:rsidR="00B4068D">
                        <w:fldChar w:fldCharType="separate"/>
                      </w:r>
                      <w:r w:rsidR="00C65DA3">
                        <w:rPr>
                          <w:noProof/>
                        </w:rPr>
                        <w:t>6</w:t>
                      </w:r>
                      <w:r w:rsidR="00B4068D">
                        <w:rPr>
                          <w:noProof/>
                        </w:rPr>
                        <w:fldChar w:fldCharType="end"/>
                      </w:r>
                      <w:r>
                        <w:t xml:space="preserve">. </w:t>
                      </w:r>
                      <w:r w:rsidRPr="00DA60EA">
                        <w:t xml:space="preserve"> Simulation results for the input current of phase-a after applying balancing met</w:t>
                      </w:r>
                      <w:r>
                        <w:t>hod. (a) Simulated current. (b)</w:t>
                      </w:r>
                      <w:r w:rsidRPr="00DA60EA">
                        <w:t xml:space="preserve"> Harmonic spectra</w:t>
                      </w:r>
                      <w:r>
                        <w:t>.</w:t>
                      </w:r>
                    </w:p>
                  </w:txbxContent>
                </v:textbox>
                <w10:wrap type="square"/>
              </v:shape>
            </w:pict>
          </mc:Fallback>
        </mc:AlternateContent>
      </w:r>
      <w:r w:rsidR="001C0359">
        <mc:AlternateContent>
          <mc:Choice Requires="wps">
            <w:drawing>
              <wp:inline distT="0" distB="0" distL="0" distR="0" wp14:anchorId="06473E13" wp14:editId="2C55B50A">
                <wp:extent cx="3200400" cy="4947314"/>
                <wp:effectExtent l="0" t="0" r="0" b="5715"/>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9473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83C294" w14:textId="1A03415E" w:rsidR="00AC57D9" w:rsidRDefault="00AC57D9" w:rsidP="00DF5DAE">
                            <w:pPr>
                              <w:keepNext/>
                              <w:ind w:firstLine="0"/>
                              <w:jc w:val="center"/>
                            </w:pPr>
                            <w:r>
                              <w:object w:dxaOrig="6744" w:dyaOrig="5460" w14:anchorId="48A2B64D">
                                <v:shape id="_x0000_i1034" type="#_x0000_t75" style="width:230.5pt;height:187.5pt" o:ole="">
                                  <v:imagedata r:id="rId42" o:title=""/>
                                </v:shape>
                                <o:OLEObject Type="Embed" ProgID="Visio.Drawing.11" ShapeID="_x0000_i1034" DrawAspect="Content" ObjectID="_1510984624" r:id="rId43"/>
                              </w:object>
                            </w:r>
                          </w:p>
                          <w:p w14:paraId="41F5CB2F" w14:textId="0D809FF2" w:rsidR="00AC57D9" w:rsidRDefault="00AC57D9" w:rsidP="00DF5DAE">
                            <w:pPr>
                              <w:keepNext/>
                              <w:ind w:firstLine="0"/>
                              <w:jc w:val="center"/>
                            </w:pPr>
                            <w:r w:rsidRPr="00DA162A">
                              <w:rPr>
                                <w:sz w:val="16"/>
                                <w:szCs w:val="16"/>
                              </w:rPr>
                              <w:t>(a)</w:t>
                            </w:r>
                          </w:p>
                          <w:p w14:paraId="590F7BC6" w14:textId="2CCCA57F" w:rsidR="00AC57D9" w:rsidRDefault="00AC57D9" w:rsidP="00DF5DAE">
                            <w:pPr>
                              <w:keepNext/>
                              <w:ind w:firstLine="0"/>
                              <w:jc w:val="center"/>
                            </w:pPr>
                            <w:r>
                              <w:object w:dxaOrig="10573" w:dyaOrig="5704" w14:anchorId="423AF272">
                                <v:shape id="_x0000_i1035" type="#_x0000_t75" style="width:236.95pt;height:127.9pt" o:ole="">
                                  <v:imagedata r:id="rId44" o:title=""/>
                                </v:shape>
                                <o:OLEObject Type="Embed" ProgID="Visio.Drawing.11" ShapeID="_x0000_i1035" DrawAspect="Content" ObjectID="_1510984625" r:id="rId45"/>
                              </w:object>
                            </w:r>
                          </w:p>
                          <w:p w14:paraId="1D75432C" w14:textId="369EAC80" w:rsidR="00AC57D9" w:rsidRPr="0003207D" w:rsidRDefault="00AC57D9" w:rsidP="00DF5DAE">
                            <w:pPr>
                              <w:keepNext/>
                              <w:ind w:firstLine="0"/>
                              <w:jc w:val="center"/>
                              <w:rPr>
                                <w:sz w:val="16"/>
                                <w:szCs w:val="16"/>
                              </w:rPr>
                            </w:pPr>
                            <w:r w:rsidRPr="0003207D">
                              <w:rPr>
                                <w:sz w:val="16"/>
                                <w:szCs w:val="16"/>
                              </w:rPr>
                              <w:t>(b)</w:t>
                            </w:r>
                          </w:p>
                          <w:p w14:paraId="420C4195" w14:textId="761CA75F" w:rsidR="00AC57D9" w:rsidRDefault="00AC57D9" w:rsidP="00544044">
                            <w:pPr>
                              <w:pStyle w:val="Caption"/>
                              <w:jc w:val="center"/>
                            </w:pPr>
                            <w:r>
                              <w:t xml:space="preserve">Figure 8. </w:t>
                            </w:r>
                            <w:r w:rsidRPr="000F4C2C">
                              <w:t>Experimental result</w:t>
                            </w:r>
                            <w:r>
                              <w:t>s</w:t>
                            </w:r>
                            <w:r w:rsidRPr="000F4C2C">
                              <w:t xml:space="preserve"> for the input current of phase-a for unbalanced bipolar dc bus voltages</w:t>
                            </w:r>
                            <w:r>
                              <w:t>. (a) Experimental current. (b) Harmonic spectra.</w:t>
                            </w:r>
                          </w:p>
                        </w:txbxContent>
                      </wps:txbx>
                      <wps:bodyPr rot="0" vert="horz" wrap="square" lIns="91440" tIns="45720" rIns="91440" bIns="45720" anchor="t" anchorCtr="0" upright="1">
                        <a:noAutofit/>
                      </wps:bodyPr>
                    </wps:wsp>
                  </a:graphicData>
                </a:graphic>
              </wp:inline>
            </w:drawing>
          </mc:Choice>
          <mc:Fallback>
            <w:pict>
              <v:shape w14:anchorId="06473E13" id="Text Box 4" o:spid="_x0000_s1033" type="#_x0000_t202" style="width:252pt;height:38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" stroked="f">
                <v:textbox>
                  <w:txbxContent>
                    <w:p w14:paraId="6F83C294" w14:textId="1A03415E" w:rsidR="00AC57D9" w:rsidRDefault="00AC57D9" w:rsidP="00DF5DAE">
                      <w:pPr>
                        <w:keepNext/>
                        <w:ind w:firstLine="0"/>
                        <w:jc w:val="center"/>
                      </w:pPr>
                      <w:r>
                        <w:object w:dxaOrig="6744" w:dyaOrig="5460" w14:anchorId="48A2B64D">
                          <v:shape id="_x0000_i1034" type="#_x0000_t75" style="width:230.5pt;height:187.5pt" o:ole="">
                            <v:imagedata r:id="rId48" o:title=""/>
                          </v:shape>
                          <o:OLEObject Type="Embed" ProgID="Visio.Drawing.11" ShapeID="_x0000_i1034" DrawAspect="Content" ObjectID="_1510982917" r:id="rId49"/>
                        </w:object>
                      </w:r>
                    </w:p>
                    <w:p w14:paraId="41F5CB2F" w14:textId="0D809FF2" w:rsidR="00AC57D9" w:rsidRDefault="00AC57D9" w:rsidP="00DF5DAE">
                      <w:pPr>
                        <w:keepNext/>
                        <w:ind w:firstLine="0"/>
                        <w:jc w:val="center"/>
                      </w:pPr>
                      <w:r w:rsidRPr="00DA162A">
                        <w:rPr>
                          <w:sz w:val="16"/>
                          <w:szCs w:val="16"/>
                        </w:rPr>
                        <w:t>(a)</w:t>
                      </w:r>
                    </w:p>
                    <w:p w14:paraId="590F7BC6" w14:textId="2CCCA57F" w:rsidR="00AC57D9" w:rsidRDefault="00AC57D9" w:rsidP="00DF5DAE">
                      <w:pPr>
                        <w:keepNext/>
                        <w:ind w:firstLine="0"/>
                        <w:jc w:val="center"/>
                      </w:pPr>
                      <w:r>
                        <w:object w:dxaOrig="10573" w:dyaOrig="5704" w14:anchorId="423AF272">
                          <v:shape id="_x0000_i1035" type="#_x0000_t75" style="width:236.95pt;height:127.9pt" o:ole="">
                            <v:imagedata r:id="rId50" o:title=""/>
                          </v:shape>
                          <o:OLEObject Type="Embed" ProgID="Visio.Drawing.11" ShapeID="_x0000_i1035" DrawAspect="Content" ObjectID="_1510982918" r:id="rId51"/>
                        </w:object>
                      </w:r>
                    </w:p>
                    <w:p w14:paraId="1D75432C" w14:textId="369EAC80" w:rsidR="00AC57D9" w:rsidRPr="0003207D" w:rsidRDefault="00AC57D9" w:rsidP="00DF5DAE">
                      <w:pPr>
                        <w:keepNext/>
                        <w:ind w:firstLine="0"/>
                        <w:jc w:val="center"/>
                        <w:rPr>
                          <w:sz w:val="16"/>
                          <w:szCs w:val="16"/>
                        </w:rPr>
                      </w:pPr>
                      <w:r w:rsidRPr="0003207D">
                        <w:rPr>
                          <w:sz w:val="16"/>
                          <w:szCs w:val="16"/>
                        </w:rPr>
                        <w:t>(b)</w:t>
                      </w:r>
                    </w:p>
                    <w:p w14:paraId="420C4195" w14:textId="761CA75F" w:rsidR="00AC57D9" w:rsidRDefault="00AC57D9" w:rsidP="00544044">
                      <w:pPr>
                        <w:pStyle w:val="Caption"/>
                        <w:jc w:val="center"/>
                      </w:pPr>
                      <w:r>
                        <w:t xml:space="preserve">Figure 8. </w:t>
                      </w:r>
                      <w:r w:rsidRPr="000F4C2C">
                        <w:t>Experimental result</w:t>
                      </w:r>
                      <w:r>
                        <w:t>s</w:t>
                      </w:r>
                      <w:r w:rsidRPr="000F4C2C">
                        <w:t xml:space="preserve"> for the input current of phase-a for unbalanced bipolar dc bus voltages</w:t>
                      </w:r>
                      <w:r>
                        <w:t>. (a) Experimental current. (b) Harmonic spectra.</w:t>
                      </w:r>
                    </w:p>
                  </w:txbxContent>
                </v:textbox>
                <w10:anchorlock/>
              </v:shape>
            </w:pict>
          </mc:Fallback>
        </mc:AlternateContent>
      </w:r>
      <w:r w:rsidR="004D4255" w:rsidRPr="004D4255">
        <w:t xml:space="preserve"> </w:t>
      </w:r>
    </w:p>
    <w:p w14:paraId="68AE858C" w14:textId="10BD380A" w:rsidR="004D4255" w:rsidRDefault="004D4255" w:rsidP="004D4255">
      <w:pPr>
        <w:pStyle w:val="Heading2"/>
      </w:pPr>
      <w:r>
        <w:t xml:space="preserve">dc link voltage blancing </w:t>
      </w:r>
    </w:p>
    <w:p w14:paraId="23217039" w14:textId="0D077D9F" w:rsidR="004D4255" w:rsidRDefault="004D4255" w:rsidP="00437CA2">
      <w:r>
        <w:t xml:space="preserve"> Fig. </w:t>
      </w:r>
      <w:r w:rsidR="00437CA2">
        <w:t>7</w:t>
      </w:r>
      <w:r>
        <w:t xml:space="preserve"> shows the experimental results for output dc voltages. Comparison with Fig. 4 confirms the validity of theoretical analysis and shows how the FCS-MPC algorithm can be used to balance capacitors voltages in a Vienna rectifier. </w:t>
      </w:r>
    </w:p>
    <w:p w14:paraId="54DAFF6A" w14:textId="77777777" w:rsidR="004D4255" w:rsidRDefault="004D4255" w:rsidP="004D4255">
      <w:pPr>
        <w:pStyle w:val="Heading2"/>
      </w:pPr>
      <w:r>
        <w:t>Input Current</w:t>
      </w:r>
    </w:p>
    <w:p w14:paraId="70857500" w14:textId="77777777" w:rsidR="004D4255" w:rsidRDefault="004D4255" w:rsidP="004D4255">
      <w:r>
        <w:t xml:space="preserve">The experimental results of the input current </w:t>
      </w:r>
      <w:r w:rsidRPr="003D57C8">
        <w:t xml:space="preserve">corresponding to phase “a” with unbalanced </w:t>
      </w:r>
      <w:r>
        <w:t>dc link voltage</w:t>
      </w:r>
      <w:r w:rsidRPr="003D57C8">
        <w:t xml:space="preserve"> is shown in </w:t>
      </w:r>
      <w:r>
        <w:t>F</w:t>
      </w:r>
      <w:r w:rsidRPr="003D57C8">
        <w:t xml:space="preserve">ig. </w:t>
      </w:r>
      <w:r w:rsidRPr="00307E6B">
        <w:t>8(a). Fig. 9(a) shows the input current and also input voltage when the proposed balancing algorithm has been applied.   The harmonic spectra corresponding to each waveform is also shown in Fig. 8(b) and Fig. 9(b). As ca</w:t>
      </w:r>
      <w:r>
        <w:t>n be seen, current distortion has been reduced.</w:t>
      </w:r>
    </w:p>
    <w:p w14:paraId="343FC219" w14:textId="5D7EC254" w:rsidR="00BA4ABB" w:rsidRDefault="001C0359" w:rsidP="00700C15">
      <w:pPr>
        <w:pStyle w:val="equation"/>
        <w:ind w:firstLine="0"/>
        <w:jc w:val="left"/>
      </w:pPr>
      <w:r>
        <w:rPr>
          <w:rFonts w:asciiTheme="majorBidi" w:hAnsiTheme="majorBidi" w:cstheme="majorBidi" w:hint="eastAsia"/>
          <w:noProof/>
        </w:rPr>
        <w:lastRenderedPageBreak/>
        <mc:AlternateContent>
          <mc:Choice Requires="wps">
            <w:drawing>
              <wp:inline distT="0" distB="0" distL="0" distR="0" wp14:anchorId="07E59D6A" wp14:editId="551460EC">
                <wp:extent cx="3262630" cy="4920018"/>
                <wp:effectExtent l="0" t="0" r="0" b="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2630" cy="49200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40021A" w14:textId="0D89246E" w:rsidR="00AC57D9" w:rsidRDefault="00AC57D9" w:rsidP="00502100">
                            <w:pPr>
                              <w:keepNext/>
                              <w:ind w:firstLine="0"/>
                              <w:jc w:val="center"/>
                            </w:pPr>
                            <w:r>
                              <w:object w:dxaOrig="6594" w:dyaOrig="5296" w14:anchorId="3AD7C0D8">
                                <v:shape id="_x0000_i1036" type="#_x0000_t75" style="width:228.35pt;height:183.2pt" o:ole="">
                                  <v:imagedata r:id="rId52" o:title=""/>
                                </v:shape>
                                <o:OLEObject Type="Embed" ProgID="Visio.Drawing.11" ShapeID="_x0000_i1036" DrawAspect="Content" ObjectID="_1510984626" r:id="rId53"/>
                              </w:object>
                            </w:r>
                          </w:p>
                          <w:p w14:paraId="41BC76D2" w14:textId="762729FB" w:rsidR="00AC57D9" w:rsidRPr="00B218DA" w:rsidRDefault="00AC57D9" w:rsidP="00502100">
                            <w:pPr>
                              <w:keepNext/>
                              <w:ind w:firstLine="0"/>
                              <w:jc w:val="center"/>
                              <w:rPr>
                                <w:sz w:val="16"/>
                                <w:szCs w:val="16"/>
                              </w:rPr>
                            </w:pPr>
                            <w:r w:rsidRPr="00B218DA">
                              <w:rPr>
                                <w:sz w:val="16"/>
                                <w:szCs w:val="16"/>
                              </w:rPr>
                              <w:t>(a)</w:t>
                            </w:r>
                          </w:p>
                          <w:p w14:paraId="7FEB1465" w14:textId="2F9D546C" w:rsidR="00AC57D9" w:rsidRDefault="00AC57D9" w:rsidP="00502100">
                            <w:pPr>
                              <w:keepNext/>
                              <w:ind w:firstLine="0"/>
                              <w:jc w:val="center"/>
                            </w:pPr>
                            <w:r>
                              <w:object w:dxaOrig="10676" w:dyaOrig="5759" w14:anchorId="3C699577">
                                <v:shape id="_x0000_i1037" type="#_x0000_t75" style="width:236.4pt;height:127.35pt" o:ole="">
                                  <v:imagedata r:id="rId54" o:title=""/>
                                </v:shape>
                                <o:OLEObject Type="Embed" ProgID="Visio.Drawing.11" ShapeID="_x0000_i1037" DrawAspect="Content" ObjectID="_1510984627" r:id="rId55"/>
                              </w:object>
                            </w:r>
                          </w:p>
                          <w:p w14:paraId="169C6478" w14:textId="08C70D90" w:rsidR="00AC57D9" w:rsidRPr="00B218DA" w:rsidRDefault="00AC57D9" w:rsidP="00502100">
                            <w:pPr>
                              <w:keepNext/>
                              <w:ind w:firstLine="0"/>
                              <w:jc w:val="center"/>
                              <w:rPr>
                                <w:sz w:val="16"/>
                                <w:szCs w:val="16"/>
                              </w:rPr>
                            </w:pPr>
                            <w:r w:rsidRPr="00B218DA">
                              <w:rPr>
                                <w:sz w:val="16"/>
                                <w:szCs w:val="16"/>
                              </w:rPr>
                              <w:t>(b)</w:t>
                            </w:r>
                          </w:p>
                          <w:p w14:paraId="787A75BA" w14:textId="69608C59" w:rsidR="00AC57D9" w:rsidRDefault="00AC57D9" w:rsidP="009D5F7E">
                            <w:pPr>
                              <w:pStyle w:val="Caption"/>
                              <w:jc w:val="center"/>
                            </w:pPr>
                            <w:r>
                              <w:t xml:space="preserve">Figure 9. </w:t>
                            </w:r>
                            <w:r w:rsidRPr="00A1633E">
                              <w:t>Experimental result</w:t>
                            </w:r>
                            <w:r>
                              <w:t>s</w:t>
                            </w:r>
                            <w:r w:rsidRPr="00A1633E">
                              <w:t xml:space="preserve"> for the input current of phase-a after applying balancing method</w:t>
                            </w:r>
                            <w:r>
                              <w:t xml:space="preserve">. (a) Experimental current. (b) Harmonic spectra. </w:t>
                            </w:r>
                          </w:p>
                        </w:txbxContent>
                      </wps:txbx>
                      <wps:bodyPr rot="0" vert="horz" wrap="square" lIns="91440" tIns="45720" rIns="91440" bIns="45720" anchor="t" anchorCtr="0" upright="1">
                        <a:noAutofit/>
                      </wps:bodyPr>
                    </wps:wsp>
                  </a:graphicData>
                </a:graphic>
              </wp:inline>
            </w:drawing>
          </mc:Choice>
          <mc:Fallback>
            <w:pict>
              <v:shape w14:anchorId="07E59D6A" id="_x0000_s1034" type="#_x0000_t202" style="width:256.9pt;height:38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" stroked="f">
                <v:textbox>
                  <w:txbxContent>
                    <w:p w14:paraId="2140021A" w14:textId="0D89246E" w:rsidR="00AC57D9" w:rsidRDefault="00AC57D9" w:rsidP="00502100">
                      <w:pPr>
                        <w:keepNext/>
                        <w:ind w:firstLine="0"/>
                        <w:jc w:val="center"/>
                      </w:pPr>
                      <w:r>
                        <w:object w:dxaOrig="6594" w:dyaOrig="5296" w14:anchorId="3AD7C0D8">
                          <v:shape id="_x0000_i1036" type="#_x0000_t75" style="width:228.35pt;height:183.2pt" o:ole="">
                            <v:imagedata r:id="rId56" o:title=""/>
                          </v:shape>
                          <o:OLEObject Type="Embed" ProgID="Visio.Drawing.11" ShapeID="_x0000_i1036" DrawAspect="Content" ObjectID="_1510983255" r:id="rId57"/>
                        </w:object>
                      </w:r>
                    </w:p>
                    <w:p w14:paraId="41BC76D2" w14:textId="762729FB" w:rsidR="00AC57D9" w:rsidRPr="00B218DA" w:rsidRDefault="00AC57D9" w:rsidP="00502100">
                      <w:pPr>
                        <w:keepNext/>
                        <w:ind w:firstLine="0"/>
                        <w:jc w:val="center"/>
                        <w:rPr>
                          <w:sz w:val="16"/>
                          <w:szCs w:val="16"/>
                        </w:rPr>
                      </w:pPr>
                      <w:r w:rsidRPr="00B218DA">
                        <w:rPr>
                          <w:sz w:val="16"/>
                          <w:szCs w:val="16"/>
                        </w:rPr>
                        <w:t>(a)</w:t>
                      </w:r>
                    </w:p>
                    <w:p w14:paraId="7FEB1465" w14:textId="2F9D546C" w:rsidR="00AC57D9" w:rsidRDefault="00AC57D9" w:rsidP="00502100">
                      <w:pPr>
                        <w:keepNext/>
                        <w:ind w:firstLine="0"/>
                        <w:jc w:val="center"/>
                      </w:pPr>
                      <w:r>
                        <w:object w:dxaOrig="10676" w:dyaOrig="5759" w14:anchorId="3C699577">
                          <v:shape id="_x0000_i1037" type="#_x0000_t75" style="width:236.4pt;height:127.35pt" o:ole="">
                            <v:imagedata r:id="rId58" o:title=""/>
                          </v:shape>
                          <o:OLEObject Type="Embed" ProgID="Visio.Drawing.11" ShapeID="_x0000_i1037" DrawAspect="Content" ObjectID="_1510983256" r:id="rId59"/>
                        </w:object>
                      </w:r>
                    </w:p>
                    <w:p w14:paraId="169C6478" w14:textId="08C70D90" w:rsidR="00AC57D9" w:rsidRPr="00B218DA" w:rsidRDefault="00AC57D9" w:rsidP="00502100">
                      <w:pPr>
                        <w:keepNext/>
                        <w:ind w:firstLine="0"/>
                        <w:jc w:val="center"/>
                        <w:rPr>
                          <w:sz w:val="16"/>
                          <w:szCs w:val="16"/>
                        </w:rPr>
                      </w:pPr>
                      <w:r w:rsidRPr="00B218DA">
                        <w:rPr>
                          <w:sz w:val="16"/>
                          <w:szCs w:val="16"/>
                        </w:rPr>
                        <w:t>(b)</w:t>
                      </w:r>
                    </w:p>
                    <w:p w14:paraId="787A75BA" w14:textId="69608C59" w:rsidR="00AC57D9" w:rsidRDefault="00AC57D9" w:rsidP="009D5F7E">
                      <w:pPr>
                        <w:pStyle w:val="Caption"/>
                        <w:jc w:val="center"/>
                      </w:pPr>
                      <w:r>
                        <w:t xml:space="preserve">Figure 9. </w:t>
                      </w:r>
                      <w:r w:rsidRPr="00A1633E">
                        <w:t>Experimental result</w:t>
                      </w:r>
                      <w:r>
                        <w:t>s</w:t>
                      </w:r>
                      <w:r w:rsidRPr="00A1633E">
                        <w:t xml:space="preserve"> for the input current of phase-a after applying balancing method</w:t>
                      </w:r>
                      <w:r>
                        <w:t xml:space="preserve">. (a) Experimental current. (b) Harmonic spectra. </w:t>
                      </w:r>
                    </w:p>
                  </w:txbxContent>
                </v:textbox>
                <w10:anchorlock/>
              </v:shape>
            </w:pict>
          </mc:Fallback>
        </mc:AlternateContent>
      </w:r>
    </w:p>
    <w:p w14:paraId="0D06146C" w14:textId="77777777" w:rsidR="00BD49E9" w:rsidRDefault="008C7B81" w:rsidP="009B0708">
      <w:pPr>
        <w:pStyle w:val="Heading1"/>
        <w:jc w:val="center"/>
      </w:pPr>
      <w:r>
        <w:t>Concludion</w:t>
      </w:r>
    </w:p>
    <w:p w14:paraId="3D4A36D2" w14:textId="669FF7F1" w:rsidR="000302B2" w:rsidRDefault="00D06819" w:rsidP="00D06819">
      <w:r>
        <w:t>In this paper, the implementation of FCS-MPC method for dc link voltage balancing in a Vienna rectifier was investigated.  Vienna rectifier is a practical choice as the high-power front-end rectifier in large EV charging stations with common dc bus. The dc link voltage imbalance which may happen in this structure is undesirable. In this paper, the relationship between dc-link voltage imbalance and dc neutral current was derived. To control the voltage imbalance, FCS-MPC method was used. Therefore, the system model was discretized. By defining a proper cost function, both sinusoidal current tracking and voltage balancing were achieved. Simulation of a test system showed the validity of analysis. A laboratory type experimental system was used to verify theoretical analysis. Close agreement between results confirms the validity of analysis.</w:t>
      </w:r>
    </w:p>
    <w:p w14:paraId="6325E9FB" w14:textId="77777777" w:rsidR="00ED13D6" w:rsidRDefault="00ED13D6" w:rsidP="009B0708">
      <w:pPr>
        <w:pStyle w:val="Heading5"/>
        <w:jc w:val="center"/>
      </w:pPr>
      <w:r w:rsidRPr="00B57A1C">
        <w:t>References</w:t>
      </w:r>
    </w:p>
    <w:p w14:paraId="408E3E44" w14:textId="77777777" w:rsidR="00057E77" w:rsidRDefault="00057E77" w:rsidP="009B0708"/>
    <w:p w14:paraId="1A992F66" w14:textId="77777777" w:rsidR="00904F18" w:rsidRPr="00212F44" w:rsidRDefault="00F06DDA" w:rsidP="00212F44">
      <w:pPr>
        <w:pStyle w:val="EndNoteBibliography"/>
        <w:spacing w:after="0"/>
        <w:ind w:left="567" w:hanging="567"/>
        <w:rPr>
          <w:sz w:val="16"/>
          <w:szCs w:val="16"/>
        </w:rPr>
      </w:pPr>
      <w:r w:rsidRPr="0011440E">
        <w:rPr>
          <w:sz w:val="16"/>
          <w:szCs w:val="16"/>
        </w:rPr>
        <w:fldChar w:fldCharType="begin"/>
      </w:r>
      <w:r w:rsidR="00057E77" w:rsidRPr="0011440E">
        <w:rPr>
          <w:sz w:val="16"/>
          <w:szCs w:val="16"/>
        </w:rPr>
        <w:instrText xml:space="preserve"> ADDIN EN.REFLIST </w:instrText>
      </w:r>
      <w:r w:rsidRPr="0011440E">
        <w:rPr>
          <w:sz w:val="16"/>
          <w:szCs w:val="16"/>
        </w:rPr>
        <w:fldChar w:fldCharType="separate"/>
      </w:r>
      <w:r w:rsidR="00904F18" w:rsidRPr="00212F44">
        <w:rPr>
          <w:sz w:val="16"/>
          <w:szCs w:val="16"/>
        </w:rPr>
        <w:t>[1]</w:t>
      </w:r>
      <w:r w:rsidR="00904F18" w:rsidRPr="00212F44">
        <w:rPr>
          <w:sz w:val="16"/>
          <w:szCs w:val="16"/>
        </w:rPr>
        <w:tab/>
        <w:t xml:space="preserve">L. Dickerman and J. Harrison, "A new car, a new grid," </w:t>
      </w:r>
      <w:r w:rsidR="00904F18" w:rsidRPr="00212F44">
        <w:rPr>
          <w:i/>
          <w:sz w:val="16"/>
          <w:szCs w:val="16"/>
        </w:rPr>
        <w:t xml:space="preserve">IEEE Power and Energy Magazine, </w:t>
      </w:r>
      <w:r w:rsidR="00904F18" w:rsidRPr="00212F44">
        <w:rPr>
          <w:sz w:val="16"/>
          <w:szCs w:val="16"/>
        </w:rPr>
        <w:t>vol. 8, p. 55, 2010.</w:t>
      </w:r>
    </w:p>
    <w:p w14:paraId="6D5A54CF" w14:textId="77777777" w:rsidR="00904F18" w:rsidRPr="00212F44" w:rsidRDefault="00904F18" w:rsidP="00212F44">
      <w:pPr>
        <w:pStyle w:val="EndNoteBibliography"/>
        <w:spacing w:after="0"/>
        <w:ind w:left="567" w:hanging="567"/>
        <w:rPr>
          <w:sz w:val="16"/>
          <w:szCs w:val="16"/>
        </w:rPr>
      </w:pPr>
      <w:r w:rsidRPr="00212F44">
        <w:rPr>
          <w:sz w:val="16"/>
          <w:szCs w:val="16"/>
        </w:rPr>
        <w:t>[2]</w:t>
      </w:r>
      <w:r w:rsidRPr="00212F44">
        <w:rPr>
          <w:sz w:val="16"/>
          <w:szCs w:val="16"/>
        </w:rPr>
        <w:tab/>
        <w:t xml:space="preserve">M. Vasiladiotis and A. Rufer, "A Modular Multiport Power Electronic Transformer With Integrated Split Battery Energy Storage for Versatile Ultrafast EV Charging Stations," </w:t>
      </w:r>
      <w:r w:rsidRPr="00212F44">
        <w:rPr>
          <w:i/>
          <w:sz w:val="16"/>
          <w:szCs w:val="16"/>
        </w:rPr>
        <w:t xml:space="preserve">Industrial Electronics, IEEE Transactions on, </w:t>
      </w:r>
      <w:r w:rsidRPr="00212F44">
        <w:rPr>
          <w:sz w:val="16"/>
          <w:szCs w:val="16"/>
        </w:rPr>
        <w:t>vol. 62, pp. 3213-3222, 2015.</w:t>
      </w:r>
    </w:p>
    <w:p w14:paraId="15561952" w14:textId="77777777" w:rsidR="00904F18" w:rsidRPr="00212F44" w:rsidRDefault="00904F18" w:rsidP="00212F44">
      <w:pPr>
        <w:pStyle w:val="EndNoteBibliography"/>
        <w:spacing w:after="0"/>
        <w:ind w:left="567" w:hanging="567"/>
        <w:rPr>
          <w:sz w:val="16"/>
          <w:szCs w:val="16"/>
        </w:rPr>
      </w:pPr>
      <w:r w:rsidRPr="00212F44">
        <w:rPr>
          <w:sz w:val="16"/>
          <w:szCs w:val="16"/>
        </w:rPr>
        <w:lastRenderedPageBreak/>
        <w:t>[3]</w:t>
      </w:r>
      <w:r w:rsidRPr="00212F44">
        <w:rPr>
          <w:sz w:val="16"/>
          <w:szCs w:val="16"/>
        </w:rPr>
        <w:tab/>
        <w:t xml:space="preserve">S. Rivera, B. Wu, S. Kouro, V. Yaramasu, and J. Wang, "Electric vehicle charging station using a neutral point clamped converter with bipolar DC bus," </w:t>
      </w:r>
      <w:r w:rsidRPr="00212F44">
        <w:rPr>
          <w:i/>
          <w:sz w:val="16"/>
          <w:szCs w:val="16"/>
        </w:rPr>
        <w:t xml:space="preserve">Industrial Electronics, IEEE Transactions on, </w:t>
      </w:r>
      <w:r w:rsidRPr="00212F44">
        <w:rPr>
          <w:sz w:val="16"/>
          <w:szCs w:val="16"/>
        </w:rPr>
        <w:t>vol. 62, pp. 1999-2009, 2015.</w:t>
      </w:r>
    </w:p>
    <w:p w14:paraId="1FC4D804" w14:textId="77777777" w:rsidR="00904F18" w:rsidRPr="00212F44" w:rsidRDefault="00904F18" w:rsidP="00212F44">
      <w:pPr>
        <w:pStyle w:val="EndNoteBibliography"/>
        <w:spacing w:after="0"/>
        <w:ind w:left="567" w:hanging="567"/>
        <w:rPr>
          <w:sz w:val="16"/>
          <w:szCs w:val="16"/>
        </w:rPr>
      </w:pPr>
      <w:r w:rsidRPr="00212F44">
        <w:rPr>
          <w:sz w:val="16"/>
          <w:szCs w:val="16"/>
        </w:rPr>
        <w:t>[4]</w:t>
      </w:r>
      <w:r w:rsidRPr="00212F44">
        <w:rPr>
          <w:sz w:val="16"/>
          <w:szCs w:val="16"/>
        </w:rPr>
        <w:tab/>
        <w:t>L. Tan, B. Wu, S. Rivera, and V. Yaramasu, "Comprehensive DC Power Balance Management in High-Power Three-Level DC-DC Converter for Electric Vehicle Fast Charging."</w:t>
      </w:r>
    </w:p>
    <w:p w14:paraId="1CA6DD02" w14:textId="77777777" w:rsidR="00904F18" w:rsidRPr="00212F44" w:rsidRDefault="00904F18" w:rsidP="00212F44">
      <w:pPr>
        <w:pStyle w:val="EndNoteBibliography"/>
        <w:spacing w:after="0"/>
        <w:ind w:left="567" w:hanging="567"/>
        <w:rPr>
          <w:sz w:val="16"/>
          <w:szCs w:val="16"/>
        </w:rPr>
      </w:pPr>
      <w:r w:rsidRPr="00212F44">
        <w:rPr>
          <w:sz w:val="16"/>
          <w:szCs w:val="16"/>
        </w:rPr>
        <w:t>[5]</w:t>
      </w:r>
      <w:r w:rsidRPr="00212F44">
        <w:rPr>
          <w:sz w:val="16"/>
          <w:szCs w:val="16"/>
        </w:rPr>
        <w:tab/>
        <w:t xml:space="preserve">J. W. Kolar and F. C. Zach, "A novel three-phase utility interface minimizing line current harmonics of high-power telecommunications rectifier modules," </w:t>
      </w:r>
      <w:r w:rsidRPr="00212F44">
        <w:rPr>
          <w:i/>
          <w:sz w:val="16"/>
          <w:szCs w:val="16"/>
        </w:rPr>
        <w:t xml:space="preserve">Industrial Electronics, IEEE Transactions on, </w:t>
      </w:r>
      <w:r w:rsidRPr="00212F44">
        <w:rPr>
          <w:sz w:val="16"/>
          <w:szCs w:val="16"/>
        </w:rPr>
        <w:t>vol. 44, pp. 456-467, 1997.</w:t>
      </w:r>
    </w:p>
    <w:p w14:paraId="2CDFDDE8" w14:textId="77777777" w:rsidR="00904F18" w:rsidRPr="00212F44" w:rsidRDefault="00904F18" w:rsidP="00212F44">
      <w:pPr>
        <w:pStyle w:val="EndNoteBibliography"/>
        <w:spacing w:after="0"/>
        <w:ind w:left="567" w:hanging="567"/>
        <w:rPr>
          <w:sz w:val="16"/>
          <w:szCs w:val="16"/>
        </w:rPr>
      </w:pPr>
      <w:r w:rsidRPr="00212F44">
        <w:rPr>
          <w:sz w:val="16"/>
          <w:szCs w:val="16"/>
        </w:rPr>
        <w:t>[6]</w:t>
      </w:r>
      <w:r w:rsidRPr="00212F44">
        <w:rPr>
          <w:sz w:val="16"/>
          <w:szCs w:val="16"/>
        </w:rPr>
        <w:tab/>
        <w:t xml:space="preserve">J. Miniboeck and J. W. Kolar, "Comparative theoretical and experimental evaluation of bridge leg topologies of a three-phase three-level unity power factor rectifier," in </w:t>
      </w:r>
      <w:r w:rsidRPr="00212F44">
        <w:rPr>
          <w:i/>
          <w:sz w:val="16"/>
          <w:szCs w:val="16"/>
        </w:rPr>
        <w:t>IEEE Power Electronics Specialists Conference</w:t>
      </w:r>
      <w:r w:rsidRPr="00212F44">
        <w:rPr>
          <w:sz w:val="16"/>
          <w:szCs w:val="16"/>
        </w:rPr>
        <w:t>, 2001, pp. 1641-1646.</w:t>
      </w:r>
    </w:p>
    <w:p w14:paraId="3CE6DDF5" w14:textId="77777777" w:rsidR="00904F18" w:rsidRPr="00212F44" w:rsidRDefault="00904F18" w:rsidP="00212F44">
      <w:pPr>
        <w:pStyle w:val="EndNoteBibliography"/>
        <w:spacing w:after="0"/>
        <w:ind w:left="567" w:hanging="567"/>
        <w:rPr>
          <w:sz w:val="16"/>
          <w:szCs w:val="16"/>
        </w:rPr>
      </w:pPr>
      <w:r w:rsidRPr="00212F44">
        <w:rPr>
          <w:sz w:val="16"/>
          <w:szCs w:val="16"/>
        </w:rPr>
        <w:t>[7]</w:t>
      </w:r>
      <w:r w:rsidRPr="00212F44">
        <w:rPr>
          <w:sz w:val="16"/>
          <w:szCs w:val="16"/>
        </w:rPr>
        <w:tab/>
        <w:t xml:space="preserve">D. Mukherjee and D. Kastha, "Voltage sensorless control of the three-level three-switch Vienna rectifier with programmable input power factor," </w:t>
      </w:r>
      <w:r w:rsidRPr="00212F44">
        <w:rPr>
          <w:i/>
          <w:sz w:val="16"/>
          <w:szCs w:val="16"/>
        </w:rPr>
        <w:t xml:space="preserve">IET Power Electronics, </w:t>
      </w:r>
      <w:r w:rsidRPr="00212F44">
        <w:rPr>
          <w:sz w:val="16"/>
          <w:szCs w:val="16"/>
        </w:rPr>
        <w:t>2015.</w:t>
      </w:r>
    </w:p>
    <w:p w14:paraId="0A3EBE0F" w14:textId="77777777" w:rsidR="00904F18" w:rsidRPr="00212F44" w:rsidRDefault="00904F18" w:rsidP="00212F44">
      <w:pPr>
        <w:pStyle w:val="EndNoteBibliography"/>
        <w:spacing w:after="0"/>
        <w:ind w:left="567" w:hanging="567"/>
        <w:rPr>
          <w:sz w:val="16"/>
          <w:szCs w:val="16"/>
        </w:rPr>
      </w:pPr>
      <w:r w:rsidRPr="00212F44">
        <w:rPr>
          <w:sz w:val="16"/>
          <w:szCs w:val="16"/>
        </w:rPr>
        <w:t>[8]</w:t>
      </w:r>
      <w:r w:rsidRPr="00212F44">
        <w:rPr>
          <w:sz w:val="16"/>
          <w:szCs w:val="16"/>
        </w:rPr>
        <w:tab/>
        <w:t xml:space="preserve">L. Dalessandro, S. D. Round, and J. W. Kolar, "Center-point voltage balancing of hysteresis current controlled three-level PWM rectifiers," </w:t>
      </w:r>
      <w:r w:rsidRPr="00212F44">
        <w:rPr>
          <w:i/>
          <w:sz w:val="16"/>
          <w:szCs w:val="16"/>
        </w:rPr>
        <w:t xml:space="preserve">Power Electronics, IEEE Transactions on, </w:t>
      </w:r>
      <w:r w:rsidRPr="00212F44">
        <w:rPr>
          <w:sz w:val="16"/>
          <w:szCs w:val="16"/>
        </w:rPr>
        <w:t>vol. 23, pp. 2477-2488, 2008.</w:t>
      </w:r>
    </w:p>
    <w:p w14:paraId="6CE73DC4" w14:textId="77777777" w:rsidR="00904F18" w:rsidRPr="00212F44" w:rsidRDefault="00904F18" w:rsidP="00212F44">
      <w:pPr>
        <w:pStyle w:val="EndNoteBibliography"/>
        <w:spacing w:after="0"/>
        <w:ind w:left="567" w:hanging="567"/>
        <w:rPr>
          <w:sz w:val="16"/>
          <w:szCs w:val="16"/>
        </w:rPr>
      </w:pPr>
      <w:r w:rsidRPr="00212F44">
        <w:rPr>
          <w:sz w:val="16"/>
          <w:szCs w:val="16"/>
        </w:rPr>
        <w:t>[9]</w:t>
      </w:r>
      <w:r w:rsidRPr="00212F44">
        <w:rPr>
          <w:sz w:val="16"/>
          <w:szCs w:val="16"/>
        </w:rPr>
        <w:tab/>
        <w:t xml:space="preserve">T. Friedli, M. Hartmann, and J. W. Kolar, "The essence of three-phase PFC rectifier systems—Part II," </w:t>
      </w:r>
      <w:r w:rsidRPr="00212F44">
        <w:rPr>
          <w:i/>
          <w:sz w:val="16"/>
          <w:szCs w:val="16"/>
        </w:rPr>
        <w:t xml:space="preserve">Power Electronics, IEEE Transactions on, </w:t>
      </w:r>
      <w:r w:rsidRPr="00212F44">
        <w:rPr>
          <w:sz w:val="16"/>
          <w:szCs w:val="16"/>
        </w:rPr>
        <w:t>vol. 29, pp. 543-560, 2014.</w:t>
      </w:r>
    </w:p>
    <w:p w14:paraId="072CAE9F" w14:textId="77777777" w:rsidR="00904F18" w:rsidRPr="00212F44" w:rsidRDefault="00904F18" w:rsidP="00212F44">
      <w:pPr>
        <w:pStyle w:val="EndNoteBibliography"/>
        <w:spacing w:after="0"/>
        <w:ind w:left="567" w:hanging="567"/>
        <w:rPr>
          <w:sz w:val="16"/>
          <w:szCs w:val="16"/>
        </w:rPr>
      </w:pPr>
      <w:r w:rsidRPr="00212F44">
        <w:rPr>
          <w:sz w:val="16"/>
          <w:szCs w:val="16"/>
        </w:rPr>
        <w:t>[10]</w:t>
      </w:r>
      <w:r w:rsidRPr="00212F44">
        <w:rPr>
          <w:sz w:val="16"/>
          <w:szCs w:val="16"/>
        </w:rPr>
        <w:tab/>
        <w:t>J. Rodriguez, M. P. Kazmierkowski, J. R. Espinoza, P. Zanchetta, H. Abu-Rub, H. Young</w:t>
      </w:r>
      <w:r w:rsidRPr="00212F44">
        <w:rPr>
          <w:i/>
          <w:sz w:val="16"/>
          <w:szCs w:val="16"/>
        </w:rPr>
        <w:t>, et al.</w:t>
      </w:r>
      <w:r w:rsidRPr="00212F44">
        <w:rPr>
          <w:sz w:val="16"/>
          <w:szCs w:val="16"/>
        </w:rPr>
        <w:t xml:space="preserve">, "State of the art of finite control set model predictive control in power electronics," </w:t>
      </w:r>
      <w:r w:rsidRPr="00212F44">
        <w:rPr>
          <w:i/>
          <w:sz w:val="16"/>
          <w:szCs w:val="16"/>
        </w:rPr>
        <w:t xml:space="preserve">Industrial Informatics, IEEE Transactions on, </w:t>
      </w:r>
      <w:r w:rsidRPr="00212F44">
        <w:rPr>
          <w:sz w:val="16"/>
          <w:szCs w:val="16"/>
        </w:rPr>
        <w:t>vol. 9, pp. 1003-1016, 2013.</w:t>
      </w:r>
    </w:p>
    <w:p w14:paraId="7B15F786" w14:textId="77777777" w:rsidR="00904F18" w:rsidRPr="00212F44" w:rsidRDefault="00904F18" w:rsidP="00212F44">
      <w:pPr>
        <w:pStyle w:val="EndNoteBibliography"/>
        <w:spacing w:after="0"/>
        <w:ind w:left="567" w:hanging="567"/>
        <w:rPr>
          <w:sz w:val="16"/>
          <w:szCs w:val="16"/>
        </w:rPr>
      </w:pPr>
      <w:r w:rsidRPr="00212F44">
        <w:rPr>
          <w:sz w:val="16"/>
          <w:szCs w:val="16"/>
        </w:rPr>
        <w:t>[11]</w:t>
      </w:r>
      <w:r w:rsidRPr="00212F44">
        <w:rPr>
          <w:sz w:val="16"/>
          <w:szCs w:val="16"/>
        </w:rPr>
        <w:tab/>
        <w:t xml:space="preserve">F. Rojas-Lobos, R. Kennel, and R. Cardenas-Dobson, "Current control and capacitor balancing for 4-leg NPC converters using finite set model predictive control," in </w:t>
      </w:r>
      <w:r w:rsidRPr="00212F44">
        <w:rPr>
          <w:i/>
          <w:sz w:val="16"/>
          <w:szCs w:val="16"/>
        </w:rPr>
        <w:t>Industrial Electronics Society, IECON 2013-39th Annual Conference of the IEEE</w:t>
      </w:r>
      <w:r w:rsidRPr="00212F44">
        <w:rPr>
          <w:sz w:val="16"/>
          <w:szCs w:val="16"/>
        </w:rPr>
        <w:t>, 2013, pp. 590-595.</w:t>
      </w:r>
    </w:p>
    <w:p w14:paraId="66FEF202" w14:textId="77777777" w:rsidR="00904F18" w:rsidRPr="00212F44" w:rsidRDefault="00904F18" w:rsidP="00212F44">
      <w:pPr>
        <w:pStyle w:val="EndNoteBibliography"/>
        <w:spacing w:after="0"/>
        <w:ind w:left="567" w:hanging="567"/>
        <w:rPr>
          <w:sz w:val="16"/>
          <w:szCs w:val="16"/>
        </w:rPr>
      </w:pPr>
      <w:r w:rsidRPr="00212F44">
        <w:rPr>
          <w:sz w:val="16"/>
          <w:szCs w:val="16"/>
        </w:rPr>
        <w:t>[12]</w:t>
      </w:r>
      <w:r w:rsidRPr="00212F44">
        <w:rPr>
          <w:sz w:val="16"/>
          <w:szCs w:val="16"/>
        </w:rPr>
        <w:tab/>
        <w:t xml:space="preserve">L. Hang, B. Li, M. Zhang, Y. Wang, and L. M. Tolbert, "Equivalence of SVM and carrier-based PWM in three-phase/wire/level Vienna rectifier and capability of unbalanced-load control," </w:t>
      </w:r>
      <w:r w:rsidRPr="00212F44">
        <w:rPr>
          <w:i/>
          <w:sz w:val="16"/>
          <w:szCs w:val="16"/>
        </w:rPr>
        <w:t xml:space="preserve">Industrial Electronics, IEEE Transactions on, </w:t>
      </w:r>
      <w:r w:rsidRPr="00212F44">
        <w:rPr>
          <w:sz w:val="16"/>
          <w:szCs w:val="16"/>
        </w:rPr>
        <w:t>vol. 61, pp. 20-28, 2014.</w:t>
      </w:r>
    </w:p>
    <w:p w14:paraId="7D7B235F" w14:textId="77777777" w:rsidR="00904F18" w:rsidRPr="00212F44" w:rsidRDefault="00904F18" w:rsidP="00212F44">
      <w:pPr>
        <w:pStyle w:val="EndNoteBibliography"/>
        <w:spacing w:after="0"/>
        <w:ind w:left="567" w:hanging="567"/>
        <w:rPr>
          <w:sz w:val="16"/>
          <w:szCs w:val="16"/>
        </w:rPr>
      </w:pPr>
      <w:r w:rsidRPr="00212F44">
        <w:rPr>
          <w:sz w:val="16"/>
          <w:szCs w:val="16"/>
        </w:rPr>
        <w:t>[13]</w:t>
      </w:r>
      <w:r w:rsidRPr="00212F44">
        <w:rPr>
          <w:sz w:val="16"/>
          <w:szCs w:val="16"/>
        </w:rPr>
        <w:tab/>
        <w:t xml:space="preserve">J. W. Kolar and U. Drofenik, "A new switching loss reduced discontinuous PWM scheme for a unidirectional three-phase/switch/level boost-type PWM (VIENNA) rectifier," in </w:t>
      </w:r>
      <w:r w:rsidRPr="00212F44">
        <w:rPr>
          <w:i/>
          <w:sz w:val="16"/>
          <w:szCs w:val="16"/>
        </w:rPr>
        <w:t>Telecommunication Energy Conference, 1999. INTELEC'99. The 21st International</w:t>
      </w:r>
      <w:r w:rsidRPr="00212F44">
        <w:rPr>
          <w:sz w:val="16"/>
          <w:szCs w:val="16"/>
        </w:rPr>
        <w:t>, 1999.</w:t>
      </w:r>
    </w:p>
    <w:p w14:paraId="0D9212AC" w14:textId="77777777" w:rsidR="00904F18" w:rsidRPr="00212F44" w:rsidRDefault="00904F18" w:rsidP="00212F44">
      <w:pPr>
        <w:pStyle w:val="EndNoteBibliography"/>
        <w:spacing w:after="0"/>
        <w:ind w:left="567" w:hanging="567"/>
        <w:rPr>
          <w:sz w:val="16"/>
          <w:szCs w:val="16"/>
        </w:rPr>
      </w:pPr>
      <w:r w:rsidRPr="00212F44">
        <w:rPr>
          <w:sz w:val="16"/>
          <w:szCs w:val="16"/>
        </w:rPr>
        <w:t>[14]</w:t>
      </w:r>
      <w:r w:rsidRPr="00212F44">
        <w:rPr>
          <w:sz w:val="16"/>
          <w:szCs w:val="16"/>
        </w:rPr>
        <w:tab/>
        <w:t xml:space="preserve">T. Viitanen and H. Tuusa, "Experimental results of vector controlled and vector modulated VIENNA I rectifier," in </w:t>
      </w:r>
      <w:r w:rsidRPr="00212F44">
        <w:rPr>
          <w:i/>
          <w:sz w:val="16"/>
          <w:szCs w:val="16"/>
        </w:rPr>
        <w:t>Power Electronics Specialists Conference, 2004. PESC 04. 2004 IEEE 35th Annual</w:t>
      </w:r>
      <w:r w:rsidRPr="00212F44">
        <w:rPr>
          <w:sz w:val="16"/>
          <w:szCs w:val="16"/>
        </w:rPr>
        <w:t>, 2004, pp. 4637-4643.</w:t>
      </w:r>
    </w:p>
    <w:p w14:paraId="1DBF47A6" w14:textId="77777777" w:rsidR="00904F18" w:rsidRPr="00904F18" w:rsidRDefault="00904F18" w:rsidP="00212F44">
      <w:pPr>
        <w:pStyle w:val="EndNoteBibliography"/>
        <w:ind w:left="567" w:hanging="567"/>
      </w:pPr>
      <w:r w:rsidRPr="00212F44">
        <w:rPr>
          <w:sz w:val="16"/>
          <w:szCs w:val="16"/>
        </w:rPr>
        <w:t>[15]</w:t>
      </w:r>
      <w:r w:rsidRPr="00212F44">
        <w:rPr>
          <w:sz w:val="16"/>
          <w:szCs w:val="16"/>
        </w:rPr>
        <w:tab/>
        <w:t xml:space="preserve">J. Rodriguez and P. Cortes, </w:t>
      </w:r>
      <w:r w:rsidRPr="00212F44">
        <w:rPr>
          <w:i/>
          <w:sz w:val="16"/>
          <w:szCs w:val="16"/>
        </w:rPr>
        <w:t>Predictive control of power converters and electrical drives</w:t>
      </w:r>
      <w:r w:rsidRPr="00212F44">
        <w:rPr>
          <w:sz w:val="16"/>
          <w:szCs w:val="16"/>
        </w:rPr>
        <w:t xml:space="preserve"> vol. 40: John Wiley &amp; Sons, 2012.</w:t>
      </w:r>
    </w:p>
    <w:p w14:paraId="16D758D4" w14:textId="6A51704B" w:rsidR="00ED13D6" w:rsidRPr="00E02BE6" w:rsidRDefault="00F06DDA" w:rsidP="00904F18">
      <w:pPr>
        <w:pStyle w:val="EndNoteBibliography"/>
        <w:ind w:left="624" w:hanging="624"/>
      </w:pPr>
      <w:r w:rsidRPr="0011440E">
        <w:rPr>
          <w:sz w:val="16"/>
          <w:szCs w:val="16"/>
        </w:rPr>
        <w:fldChar w:fldCharType="end"/>
      </w:r>
    </w:p>
    <w:sectPr w:rsidR="00ED13D6" w:rsidRPr="00E02BE6" w:rsidSect="00737A46">
      <w:type w:val="continuous"/>
      <w:pgSz w:w="11909" w:h="16834" w:code="9"/>
      <w:pgMar w:top="1080" w:right="734" w:bottom="2434" w:left="734" w:header="720" w:footer="720" w:gutter="0"/>
      <w:cols w:num="2" w:space="360"/>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AE56AB" w14:textId="77777777" w:rsidR="00B4068D" w:rsidRDefault="00B4068D" w:rsidP="007A26DB">
      <w:pPr>
        <w:spacing w:after="0" w:line="240" w:lineRule="auto"/>
      </w:pPr>
      <w:r>
        <w:separator/>
      </w:r>
    </w:p>
  </w:endnote>
  <w:endnote w:type="continuationSeparator" w:id="0">
    <w:p w14:paraId="101CBA14" w14:textId="77777777" w:rsidR="00B4068D" w:rsidRDefault="00B4068D" w:rsidP="007A2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Times-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9D710C" w14:textId="77777777" w:rsidR="00B4068D" w:rsidRDefault="00B4068D" w:rsidP="007A26DB">
      <w:pPr>
        <w:spacing w:after="0" w:line="240" w:lineRule="auto"/>
      </w:pPr>
      <w:r>
        <w:separator/>
      </w:r>
    </w:p>
  </w:footnote>
  <w:footnote w:type="continuationSeparator" w:id="0">
    <w:p w14:paraId="394018CE" w14:textId="77777777" w:rsidR="00B4068D" w:rsidRDefault="00B4068D" w:rsidP="007A26D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40CFF"/>
    <w:multiLevelType w:val="hybridMultilevel"/>
    <w:tmpl w:val="642ED3C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DEA7DBB"/>
    <w:multiLevelType w:val="hybridMultilevel"/>
    <w:tmpl w:val="7FFFFFFF"/>
    <w:lvl w:ilvl="0" w:tplc="7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043883"/>
    <w:multiLevelType w:val="hybridMultilevel"/>
    <w:tmpl w:val="F5045F3E"/>
    <w:lvl w:ilvl="0" w:tplc="A218FC8A">
      <w:start w:val="1"/>
      <w:numFmt w:val="decimal"/>
      <w:suff w:val="space"/>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7">
    <w:nsid w:val="4189603E"/>
    <w:multiLevelType w:val="multilevel"/>
    <w:tmpl w:val="F3FA876A"/>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8">
    <w:nsid w:val="473D221F"/>
    <w:multiLevelType w:val="hybridMultilevel"/>
    <w:tmpl w:val="D5665C1C"/>
    <w:lvl w:ilvl="0" w:tplc="066EFA5C">
      <w:start w:val="1"/>
      <w:numFmt w:val="bullet"/>
      <w:lvlText w:val=""/>
      <w:lvlJc w:val="left"/>
      <w:pPr>
        <w:ind w:left="502" w:hanging="360"/>
      </w:pPr>
      <w:rPr>
        <w:rFonts w:ascii="Symbol" w:hAnsi="Symbol" w:hint="default"/>
        <w:color w:val="4472C4"/>
      </w:rPr>
    </w:lvl>
    <w:lvl w:ilvl="1" w:tplc="04090019">
      <w:start w:val="1"/>
      <w:numFmt w:val="lowerLetter"/>
      <w:lvlText w:val="%2."/>
      <w:lvlJc w:val="left"/>
      <w:pPr>
        <w:ind w:left="1222" w:hanging="360"/>
      </w:pPr>
    </w:lvl>
    <w:lvl w:ilvl="2" w:tplc="0409001B">
      <w:start w:val="1"/>
      <w:numFmt w:val="lowerRoman"/>
      <w:lvlText w:val="%3."/>
      <w:lvlJc w:val="right"/>
      <w:pPr>
        <w:ind w:left="1942" w:hanging="180"/>
      </w:pPr>
    </w:lvl>
    <w:lvl w:ilvl="3" w:tplc="0409000F">
      <w:start w:val="1"/>
      <w:numFmt w:val="decimal"/>
      <w:lvlText w:val="%4."/>
      <w:lvlJc w:val="left"/>
      <w:pPr>
        <w:ind w:left="2662" w:hanging="360"/>
      </w:pPr>
    </w:lvl>
    <w:lvl w:ilvl="4" w:tplc="04090019">
      <w:start w:val="1"/>
      <w:numFmt w:val="lowerLetter"/>
      <w:lvlText w:val="%5."/>
      <w:lvlJc w:val="left"/>
      <w:pPr>
        <w:ind w:left="3382" w:hanging="360"/>
      </w:pPr>
    </w:lvl>
    <w:lvl w:ilvl="5" w:tplc="0409001B">
      <w:start w:val="1"/>
      <w:numFmt w:val="lowerRoman"/>
      <w:lvlText w:val="%6."/>
      <w:lvlJc w:val="right"/>
      <w:pPr>
        <w:ind w:left="4102" w:hanging="180"/>
      </w:pPr>
    </w:lvl>
    <w:lvl w:ilvl="6" w:tplc="0409000F">
      <w:start w:val="1"/>
      <w:numFmt w:val="decimal"/>
      <w:lvlText w:val="%7."/>
      <w:lvlJc w:val="left"/>
      <w:pPr>
        <w:ind w:left="4822" w:hanging="360"/>
      </w:pPr>
    </w:lvl>
    <w:lvl w:ilvl="7" w:tplc="04090019">
      <w:start w:val="1"/>
      <w:numFmt w:val="lowerLetter"/>
      <w:lvlText w:val="%8."/>
      <w:lvlJc w:val="left"/>
      <w:pPr>
        <w:ind w:left="5542" w:hanging="360"/>
      </w:pPr>
    </w:lvl>
    <w:lvl w:ilvl="8" w:tplc="0409001B">
      <w:start w:val="1"/>
      <w:numFmt w:val="lowerRoman"/>
      <w:lvlText w:val="%9."/>
      <w:lvlJc w:val="right"/>
      <w:pPr>
        <w:ind w:left="6262" w:hanging="180"/>
      </w:pPr>
    </w:lvl>
  </w:abstractNum>
  <w:abstractNum w:abstractNumId="9">
    <w:nsid w:val="4A667B10"/>
    <w:multiLevelType w:val="hybridMultilevel"/>
    <w:tmpl w:val="1B98EE18"/>
    <w:lvl w:ilvl="0" w:tplc="14BE1252">
      <w:start w:val="1"/>
      <w:numFmt w:val="decimal"/>
      <w:lvlText w:val="%1."/>
      <w:lvlJc w:val="left"/>
      <w:pPr>
        <w:ind w:left="649" w:hanging="360"/>
      </w:pPr>
      <w:rPr>
        <w:rFonts w:hint="default"/>
      </w:rPr>
    </w:lvl>
    <w:lvl w:ilvl="1" w:tplc="04090019" w:tentative="1">
      <w:start w:val="1"/>
      <w:numFmt w:val="lowerLetter"/>
      <w:lvlText w:val="%2."/>
      <w:lvlJc w:val="left"/>
      <w:pPr>
        <w:ind w:left="1369" w:hanging="360"/>
      </w:pPr>
    </w:lvl>
    <w:lvl w:ilvl="2" w:tplc="0409001B" w:tentative="1">
      <w:start w:val="1"/>
      <w:numFmt w:val="lowerRoman"/>
      <w:lvlText w:val="%3."/>
      <w:lvlJc w:val="right"/>
      <w:pPr>
        <w:ind w:left="2089" w:hanging="180"/>
      </w:pPr>
    </w:lvl>
    <w:lvl w:ilvl="3" w:tplc="0409000F" w:tentative="1">
      <w:start w:val="1"/>
      <w:numFmt w:val="decimal"/>
      <w:lvlText w:val="%4."/>
      <w:lvlJc w:val="left"/>
      <w:pPr>
        <w:ind w:left="2809" w:hanging="360"/>
      </w:pPr>
    </w:lvl>
    <w:lvl w:ilvl="4" w:tplc="04090019" w:tentative="1">
      <w:start w:val="1"/>
      <w:numFmt w:val="lowerLetter"/>
      <w:lvlText w:val="%5."/>
      <w:lvlJc w:val="left"/>
      <w:pPr>
        <w:ind w:left="3529" w:hanging="360"/>
      </w:pPr>
    </w:lvl>
    <w:lvl w:ilvl="5" w:tplc="0409001B" w:tentative="1">
      <w:start w:val="1"/>
      <w:numFmt w:val="lowerRoman"/>
      <w:lvlText w:val="%6."/>
      <w:lvlJc w:val="right"/>
      <w:pPr>
        <w:ind w:left="4249" w:hanging="180"/>
      </w:pPr>
    </w:lvl>
    <w:lvl w:ilvl="6" w:tplc="0409000F" w:tentative="1">
      <w:start w:val="1"/>
      <w:numFmt w:val="decimal"/>
      <w:lvlText w:val="%7."/>
      <w:lvlJc w:val="left"/>
      <w:pPr>
        <w:ind w:left="4969" w:hanging="360"/>
      </w:pPr>
    </w:lvl>
    <w:lvl w:ilvl="7" w:tplc="04090019" w:tentative="1">
      <w:start w:val="1"/>
      <w:numFmt w:val="lowerLetter"/>
      <w:lvlText w:val="%8."/>
      <w:lvlJc w:val="left"/>
      <w:pPr>
        <w:ind w:left="5689" w:hanging="360"/>
      </w:pPr>
    </w:lvl>
    <w:lvl w:ilvl="8" w:tplc="0409001B" w:tentative="1">
      <w:start w:val="1"/>
      <w:numFmt w:val="lowerRoman"/>
      <w:lvlText w:val="%9."/>
      <w:lvlJc w:val="right"/>
      <w:pPr>
        <w:ind w:left="6409" w:hanging="180"/>
      </w:pPr>
    </w:lvl>
  </w:abstractNum>
  <w:abstractNum w:abstractNumId="1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1">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nsid w:val="6CD32DA8"/>
    <w:multiLevelType w:val="singleLevel"/>
    <w:tmpl w:val="D8D621FE"/>
    <w:lvl w:ilvl="0">
      <w:start w:val="2"/>
      <w:numFmt w:val="upperRoman"/>
      <w:pStyle w:val="tablehead"/>
      <w:lvlText w:val="TABLE %1. "/>
      <w:lvlJc w:val="left"/>
      <w:pPr>
        <w:tabs>
          <w:tab w:val="num" w:pos="1080"/>
        </w:tabs>
        <w:ind w:left="0" w:firstLine="0"/>
      </w:pPr>
      <w:rPr>
        <w:rFonts w:ascii="Times New Roman" w:hAnsi="Times New Roman" w:cs="Times New Roman" w:hint="default"/>
        <w:b w:val="0"/>
        <w:bCs w:val="0"/>
        <w:i w:val="0"/>
        <w:iCs w:val="0"/>
        <w:sz w:val="16"/>
        <w:szCs w:val="16"/>
      </w:rPr>
    </w:lvl>
  </w:abstractNum>
  <w:num w:numId="1">
    <w:abstractNumId w:val="5"/>
  </w:num>
  <w:num w:numId="2">
    <w:abstractNumId w:val="11"/>
  </w:num>
  <w:num w:numId="3">
    <w:abstractNumId w:val="4"/>
  </w:num>
  <w:num w:numId="4">
    <w:abstractNumId w:val="7"/>
  </w:num>
  <w:num w:numId="5">
    <w:abstractNumId w:val="7"/>
  </w:num>
  <w:num w:numId="6">
    <w:abstractNumId w:val="7"/>
  </w:num>
  <w:num w:numId="7">
    <w:abstractNumId w:val="7"/>
  </w:num>
  <w:num w:numId="8">
    <w:abstractNumId w:val="10"/>
  </w:num>
  <w:num w:numId="9">
    <w:abstractNumId w:val="12"/>
  </w:num>
  <w:num w:numId="10">
    <w:abstractNumId w:val="6"/>
  </w:num>
  <w:num w:numId="11">
    <w:abstractNumId w:val="3"/>
  </w:num>
  <w:num w:numId="12">
    <w:abstractNumId w:val="1"/>
  </w:num>
  <w:num w:numId="13">
    <w:abstractNumId w:val="8"/>
  </w:num>
  <w:num w:numId="14">
    <w:abstractNumId w:val="8"/>
  </w:num>
  <w:num w:numId="15">
    <w:abstractNumId w:val="0"/>
  </w:num>
  <w:num w:numId="16">
    <w:abstractNumId w:val="12"/>
    <w:lvlOverride w:ilvl="0">
      <w:startOverride w:val="1"/>
    </w:lvlOverride>
  </w:num>
  <w:num w:numId="17">
    <w:abstractNumId w:val="9"/>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IEEE&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ps29d9dqvwzdle5s2epxfw9sw95f5dvw2xf&quot;&gt;My EndNote Library&lt;record-ids&gt;&lt;item&gt;1&lt;/item&gt;&lt;item&gt;2&lt;/item&gt;&lt;item&gt;3&lt;/item&gt;&lt;item&gt;10&lt;/item&gt;&lt;item&gt;11&lt;/item&gt;&lt;item&gt;12&lt;/item&gt;&lt;item&gt;13&lt;/item&gt;&lt;item&gt;14&lt;/item&gt;&lt;item&gt;15&lt;/item&gt;&lt;item&gt;16&lt;/item&gt;&lt;item&gt;17&lt;/item&gt;&lt;item&gt;18&lt;/item&gt;&lt;item&gt;19&lt;/item&gt;&lt;item&gt;20&lt;/item&gt;&lt;item&gt;21&lt;/item&gt;&lt;/record-ids&gt;&lt;/item&gt;&lt;/Libraries&gt;"/>
  </w:docVars>
  <w:rsids>
    <w:rsidRoot w:val="00ED13D6"/>
    <w:rsid w:val="000014A3"/>
    <w:rsid w:val="00001737"/>
    <w:rsid w:val="00003AB0"/>
    <w:rsid w:val="00003AF8"/>
    <w:rsid w:val="00004F3D"/>
    <w:rsid w:val="0000576E"/>
    <w:rsid w:val="000059E0"/>
    <w:rsid w:val="00005E6C"/>
    <w:rsid w:val="00005FF7"/>
    <w:rsid w:val="0000622F"/>
    <w:rsid w:val="000069A4"/>
    <w:rsid w:val="00007736"/>
    <w:rsid w:val="00011AC0"/>
    <w:rsid w:val="00012AEC"/>
    <w:rsid w:val="00013EFB"/>
    <w:rsid w:val="0001498B"/>
    <w:rsid w:val="00014D41"/>
    <w:rsid w:val="00015322"/>
    <w:rsid w:val="000205BE"/>
    <w:rsid w:val="000208DE"/>
    <w:rsid w:val="000220E7"/>
    <w:rsid w:val="0002426F"/>
    <w:rsid w:val="00024B7F"/>
    <w:rsid w:val="000302B2"/>
    <w:rsid w:val="000317C7"/>
    <w:rsid w:val="0003207D"/>
    <w:rsid w:val="000331BD"/>
    <w:rsid w:val="00033297"/>
    <w:rsid w:val="0003365E"/>
    <w:rsid w:val="00035377"/>
    <w:rsid w:val="000373D3"/>
    <w:rsid w:val="00040060"/>
    <w:rsid w:val="0004064C"/>
    <w:rsid w:val="00041C9A"/>
    <w:rsid w:val="00041D02"/>
    <w:rsid w:val="00042E19"/>
    <w:rsid w:val="00043CD5"/>
    <w:rsid w:val="0004722D"/>
    <w:rsid w:val="00051A2B"/>
    <w:rsid w:val="00051E1E"/>
    <w:rsid w:val="00051EEE"/>
    <w:rsid w:val="00053319"/>
    <w:rsid w:val="00054A43"/>
    <w:rsid w:val="00057E77"/>
    <w:rsid w:val="0006060D"/>
    <w:rsid w:val="00062823"/>
    <w:rsid w:val="0006485A"/>
    <w:rsid w:val="00064A7C"/>
    <w:rsid w:val="00065244"/>
    <w:rsid w:val="00067A07"/>
    <w:rsid w:val="00070FB9"/>
    <w:rsid w:val="000710F0"/>
    <w:rsid w:val="000717E7"/>
    <w:rsid w:val="00071824"/>
    <w:rsid w:val="0007220F"/>
    <w:rsid w:val="0007387F"/>
    <w:rsid w:val="00075ED1"/>
    <w:rsid w:val="00076392"/>
    <w:rsid w:val="000763BE"/>
    <w:rsid w:val="00076C78"/>
    <w:rsid w:val="00076F46"/>
    <w:rsid w:val="00080F20"/>
    <w:rsid w:val="0008322B"/>
    <w:rsid w:val="00086B2F"/>
    <w:rsid w:val="00092E56"/>
    <w:rsid w:val="000954E3"/>
    <w:rsid w:val="00095691"/>
    <w:rsid w:val="000976E2"/>
    <w:rsid w:val="00097CE3"/>
    <w:rsid w:val="000A1F9D"/>
    <w:rsid w:val="000A365A"/>
    <w:rsid w:val="000A6468"/>
    <w:rsid w:val="000A64CA"/>
    <w:rsid w:val="000A692A"/>
    <w:rsid w:val="000B0035"/>
    <w:rsid w:val="000B53AA"/>
    <w:rsid w:val="000B5707"/>
    <w:rsid w:val="000C1273"/>
    <w:rsid w:val="000C23A9"/>
    <w:rsid w:val="000C274C"/>
    <w:rsid w:val="000C3339"/>
    <w:rsid w:val="000C38C7"/>
    <w:rsid w:val="000D1AE0"/>
    <w:rsid w:val="000D1E7A"/>
    <w:rsid w:val="000D1F70"/>
    <w:rsid w:val="000D2BB6"/>
    <w:rsid w:val="000D44E3"/>
    <w:rsid w:val="000D5279"/>
    <w:rsid w:val="000D6A66"/>
    <w:rsid w:val="000D7B90"/>
    <w:rsid w:val="000E04BC"/>
    <w:rsid w:val="000E0F4A"/>
    <w:rsid w:val="000E32B2"/>
    <w:rsid w:val="000E45B1"/>
    <w:rsid w:val="000E50B1"/>
    <w:rsid w:val="000E67FB"/>
    <w:rsid w:val="000E7848"/>
    <w:rsid w:val="000F037E"/>
    <w:rsid w:val="000F1243"/>
    <w:rsid w:val="000F2D65"/>
    <w:rsid w:val="000F3D40"/>
    <w:rsid w:val="000F4EBC"/>
    <w:rsid w:val="000F5DC4"/>
    <w:rsid w:val="000F626A"/>
    <w:rsid w:val="000F6661"/>
    <w:rsid w:val="000F7940"/>
    <w:rsid w:val="000F7980"/>
    <w:rsid w:val="0010052A"/>
    <w:rsid w:val="0010152B"/>
    <w:rsid w:val="00103AD4"/>
    <w:rsid w:val="00106C51"/>
    <w:rsid w:val="001071B0"/>
    <w:rsid w:val="001075FE"/>
    <w:rsid w:val="00107CA1"/>
    <w:rsid w:val="00113E6B"/>
    <w:rsid w:val="0011440E"/>
    <w:rsid w:val="001146C2"/>
    <w:rsid w:val="00115785"/>
    <w:rsid w:val="001213DA"/>
    <w:rsid w:val="00122DE4"/>
    <w:rsid w:val="001230C5"/>
    <w:rsid w:val="0012533E"/>
    <w:rsid w:val="00126671"/>
    <w:rsid w:val="00126DF1"/>
    <w:rsid w:val="0013114E"/>
    <w:rsid w:val="00132538"/>
    <w:rsid w:val="00132BDE"/>
    <w:rsid w:val="00133FC4"/>
    <w:rsid w:val="00135E7D"/>
    <w:rsid w:val="001362C3"/>
    <w:rsid w:val="001367C1"/>
    <w:rsid w:val="00136C51"/>
    <w:rsid w:val="001401E7"/>
    <w:rsid w:val="0014118C"/>
    <w:rsid w:val="00141732"/>
    <w:rsid w:val="00142B17"/>
    <w:rsid w:val="00143ED7"/>
    <w:rsid w:val="001458A7"/>
    <w:rsid w:val="001509C3"/>
    <w:rsid w:val="00150D05"/>
    <w:rsid w:val="00150D37"/>
    <w:rsid w:val="001526FD"/>
    <w:rsid w:val="00152C6E"/>
    <w:rsid w:val="00153F58"/>
    <w:rsid w:val="00153FBE"/>
    <w:rsid w:val="00155DFE"/>
    <w:rsid w:val="00157C2E"/>
    <w:rsid w:val="0016068E"/>
    <w:rsid w:val="001606BC"/>
    <w:rsid w:val="00160A7A"/>
    <w:rsid w:val="0016108A"/>
    <w:rsid w:val="001626D0"/>
    <w:rsid w:val="0016309B"/>
    <w:rsid w:val="00165686"/>
    <w:rsid w:val="0016625E"/>
    <w:rsid w:val="00170B06"/>
    <w:rsid w:val="00171631"/>
    <w:rsid w:val="00171A6C"/>
    <w:rsid w:val="0017300F"/>
    <w:rsid w:val="001737C7"/>
    <w:rsid w:val="00176F30"/>
    <w:rsid w:val="001777A9"/>
    <w:rsid w:val="00180E77"/>
    <w:rsid w:val="0018206D"/>
    <w:rsid w:val="00183086"/>
    <w:rsid w:val="00185EB3"/>
    <w:rsid w:val="00185FC0"/>
    <w:rsid w:val="00186991"/>
    <w:rsid w:val="00186D4E"/>
    <w:rsid w:val="00190251"/>
    <w:rsid w:val="00190C01"/>
    <w:rsid w:val="00193033"/>
    <w:rsid w:val="0019365A"/>
    <w:rsid w:val="001953C4"/>
    <w:rsid w:val="0019632C"/>
    <w:rsid w:val="0019799A"/>
    <w:rsid w:val="00197EDB"/>
    <w:rsid w:val="001A09DD"/>
    <w:rsid w:val="001A1A91"/>
    <w:rsid w:val="001A1C60"/>
    <w:rsid w:val="001A1DA7"/>
    <w:rsid w:val="001A30E3"/>
    <w:rsid w:val="001A38B8"/>
    <w:rsid w:val="001A4775"/>
    <w:rsid w:val="001A59E9"/>
    <w:rsid w:val="001A6E86"/>
    <w:rsid w:val="001B0593"/>
    <w:rsid w:val="001B2F02"/>
    <w:rsid w:val="001B5656"/>
    <w:rsid w:val="001C0359"/>
    <w:rsid w:val="001C27E4"/>
    <w:rsid w:val="001C3223"/>
    <w:rsid w:val="001C63B9"/>
    <w:rsid w:val="001D00F8"/>
    <w:rsid w:val="001D1150"/>
    <w:rsid w:val="001D42F3"/>
    <w:rsid w:val="001D5CF0"/>
    <w:rsid w:val="001D7808"/>
    <w:rsid w:val="001E12AB"/>
    <w:rsid w:val="001E5039"/>
    <w:rsid w:val="001E63A4"/>
    <w:rsid w:val="001F3417"/>
    <w:rsid w:val="001F4A85"/>
    <w:rsid w:val="001F53DB"/>
    <w:rsid w:val="001F6CC4"/>
    <w:rsid w:val="001F745C"/>
    <w:rsid w:val="002001E6"/>
    <w:rsid w:val="00200D4C"/>
    <w:rsid w:val="002012A0"/>
    <w:rsid w:val="00203709"/>
    <w:rsid w:val="002037BF"/>
    <w:rsid w:val="00206C9C"/>
    <w:rsid w:val="0020789F"/>
    <w:rsid w:val="00207E59"/>
    <w:rsid w:val="002113B6"/>
    <w:rsid w:val="002125ED"/>
    <w:rsid w:val="00212E01"/>
    <w:rsid w:val="00212F44"/>
    <w:rsid w:val="00214547"/>
    <w:rsid w:val="00214752"/>
    <w:rsid w:val="00215400"/>
    <w:rsid w:val="00215F4C"/>
    <w:rsid w:val="0021693E"/>
    <w:rsid w:val="0021767F"/>
    <w:rsid w:val="00217974"/>
    <w:rsid w:val="00220329"/>
    <w:rsid w:val="00220C18"/>
    <w:rsid w:val="00221FC9"/>
    <w:rsid w:val="00222488"/>
    <w:rsid w:val="00222981"/>
    <w:rsid w:val="00222DE1"/>
    <w:rsid w:val="00224B5F"/>
    <w:rsid w:val="00225062"/>
    <w:rsid w:val="00225210"/>
    <w:rsid w:val="00225AF8"/>
    <w:rsid w:val="00226A99"/>
    <w:rsid w:val="00226E18"/>
    <w:rsid w:val="00226F53"/>
    <w:rsid w:val="0022787A"/>
    <w:rsid w:val="00227A25"/>
    <w:rsid w:val="00230224"/>
    <w:rsid w:val="00233A11"/>
    <w:rsid w:val="00233CC7"/>
    <w:rsid w:val="00234054"/>
    <w:rsid w:val="002349FA"/>
    <w:rsid w:val="00235DC3"/>
    <w:rsid w:val="00235E42"/>
    <w:rsid w:val="00236B7C"/>
    <w:rsid w:val="0024202A"/>
    <w:rsid w:val="00242A5A"/>
    <w:rsid w:val="00243288"/>
    <w:rsid w:val="0024407F"/>
    <w:rsid w:val="0024597A"/>
    <w:rsid w:val="002464E4"/>
    <w:rsid w:val="00250A3E"/>
    <w:rsid w:val="002512FF"/>
    <w:rsid w:val="00252573"/>
    <w:rsid w:val="00255C12"/>
    <w:rsid w:val="00256E2C"/>
    <w:rsid w:val="00263F86"/>
    <w:rsid w:val="002657E9"/>
    <w:rsid w:val="00266ADC"/>
    <w:rsid w:val="00267BA1"/>
    <w:rsid w:val="00270758"/>
    <w:rsid w:val="00271580"/>
    <w:rsid w:val="00274A31"/>
    <w:rsid w:val="002750BC"/>
    <w:rsid w:val="0028132C"/>
    <w:rsid w:val="0028302E"/>
    <w:rsid w:val="00285587"/>
    <w:rsid w:val="002918F6"/>
    <w:rsid w:val="00293C5B"/>
    <w:rsid w:val="00294FD0"/>
    <w:rsid w:val="002970B8"/>
    <w:rsid w:val="00297A0E"/>
    <w:rsid w:val="002A0C53"/>
    <w:rsid w:val="002A1578"/>
    <w:rsid w:val="002A3CF3"/>
    <w:rsid w:val="002A4179"/>
    <w:rsid w:val="002A71E3"/>
    <w:rsid w:val="002A793B"/>
    <w:rsid w:val="002A7FB9"/>
    <w:rsid w:val="002B0058"/>
    <w:rsid w:val="002B083D"/>
    <w:rsid w:val="002B0D2A"/>
    <w:rsid w:val="002B22A6"/>
    <w:rsid w:val="002B27EB"/>
    <w:rsid w:val="002B3B85"/>
    <w:rsid w:val="002B3E3C"/>
    <w:rsid w:val="002B60CB"/>
    <w:rsid w:val="002B67CA"/>
    <w:rsid w:val="002B729C"/>
    <w:rsid w:val="002B72CE"/>
    <w:rsid w:val="002C0269"/>
    <w:rsid w:val="002C07F3"/>
    <w:rsid w:val="002C0ECB"/>
    <w:rsid w:val="002C20D1"/>
    <w:rsid w:val="002C2965"/>
    <w:rsid w:val="002C37D5"/>
    <w:rsid w:val="002C3D05"/>
    <w:rsid w:val="002C3D3A"/>
    <w:rsid w:val="002D0066"/>
    <w:rsid w:val="002D0A82"/>
    <w:rsid w:val="002D2BCE"/>
    <w:rsid w:val="002D3C25"/>
    <w:rsid w:val="002D4367"/>
    <w:rsid w:val="002D5395"/>
    <w:rsid w:val="002D631F"/>
    <w:rsid w:val="002D6389"/>
    <w:rsid w:val="002D79B1"/>
    <w:rsid w:val="002E031E"/>
    <w:rsid w:val="002E0873"/>
    <w:rsid w:val="002E0DD4"/>
    <w:rsid w:val="002E1A5A"/>
    <w:rsid w:val="002E41BE"/>
    <w:rsid w:val="002E435B"/>
    <w:rsid w:val="002E476D"/>
    <w:rsid w:val="002E667E"/>
    <w:rsid w:val="002F0DE0"/>
    <w:rsid w:val="002F2C55"/>
    <w:rsid w:val="002F3070"/>
    <w:rsid w:val="002F6A7E"/>
    <w:rsid w:val="00300467"/>
    <w:rsid w:val="0030159B"/>
    <w:rsid w:val="00301A69"/>
    <w:rsid w:val="0030365B"/>
    <w:rsid w:val="0030407E"/>
    <w:rsid w:val="00305BE5"/>
    <w:rsid w:val="00307360"/>
    <w:rsid w:val="003076CE"/>
    <w:rsid w:val="00307E6B"/>
    <w:rsid w:val="003109F7"/>
    <w:rsid w:val="00311490"/>
    <w:rsid w:val="00312834"/>
    <w:rsid w:val="00313625"/>
    <w:rsid w:val="003139EA"/>
    <w:rsid w:val="00314B12"/>
    <w:rsid w:val="0031555C"/>
    <w:rsid w:val="00320169"/>
    <w:rsid w:val="0032171E"/>
    <w:rsid w:val="00326D48"/>
    <w:rsid w:val="00330379"/>
    <w:rsid w:val="0033084E"/>
    <w:rsid w:val="0033149B"/>
    <w:rsid w:val="003344EE"/>
    <w:rsid w:val="00335955"/>
    <w:rsid w:val="0033704D"/>
    <w:rsid w:val="003403E5"/>
    <w:rsid w:val="0034103D"/>
    <w:rsid w:val="00341188"/>
    <w:rsid w:val="00342BE9"/>
    <w:rsid w:val="0034328A"/>
    <w:rsid w:val="003441A4"/>
    <w:rsid w:val="00345114"/>
    <w:rsid w:val="003451C5"/>
    <w:rsid w:val="00345429"/>
    <w:rsid w:val="00345940"/>
    <w:rsid w:val="00345ADC"/>
    <w:rsid w:val="00347BFC"/>
    <w:rsid w:val="0035148D"/>
    <w:rsid w:val="0035221D"/>
    <w:rsid w:val="00352A8E"/>
    <w:rsid w:val="00353307"/>
    <w:rsid w:val="00354032"/>
    <w:rsid w:val="0035721C"/>
    <w:rsid w:val="00363390"/>
    <w:rsid w:val="00373B2C"/>
    <w:rsid w:val="0037496A"/>
    <w:rsid w:val="00375087"/>
    <w:rsid w:val="00375FDD"/>
    <w:rsid w:val="003762A5"/>
    <w:rsid w:val="00377316"/>
    <w:rsid w:val="00380143"/>
    <w:rsid w:val="00381AD9"/>
    <w:rsid w:val="00381BF3"/>
    <w:rsid w:val="00382096"/>
    <w:rsid w:val="003848E7"/>
    <w:rsid w:val="00384994"/>
    <w:rsid w:val="00387FB7"/>
    <w:rsid w:val="0039001E"/>
    <w:rsid w:val="00390E48"/>
    <w:rsid w:val="00391114"/>
    <w:rsid w:val="00393980"/>
    <w:rsid w:val="00393FCC"/>
    <w:rsid w:val="00394030"/>
    <w:rsid w:val="0039516F"/>
    <w:rsid w:val="003951A9"/>
    <w:rsid w:val="00397F10"/>
    <w:rsid w:val="003A0C73"/>
    <w:rsid w:val="003A1FA6"/>
    <w:rsid w:val="003B01D8"/>
    <w:rsid w:val="003B14A3"/>
    <w:rsid w:val="003B1C58"/>
    <w:rsid w:val="003B272B"/>
    <w:rsid w:val="003B2A57"/>
    <w:rsid w:val="003B327A"/>
    <w:rsid w:val="003B4C08"/>
    <w:rsid w:val="003B64B1"/>
    <w:rsid w:val="003B6EAC"/>
    <w:rsid w:val="003B7991"/>
    <w:rsid w:val="003B7A05"/>
    <w:rsid w:val="003B7AFF"/>
    <w:rsid w:val="003C0C9F"/>
    <w:rsid w:val="003C1D07"/>
    <w:rsid w:val="003C1D79"/>
    <w:rsid w:val="003C4D9D"/>
    <w:rsid w:val="003C6DE2"/>
    <w:rsid w:val="003C7111"/>
    <w:rsid w:val="003C7560"/>
    <w:rsid w:val="003C7D2E"/>
    <w:rsid w:val="003C7FC3"/>
    <w:rsid w:val="003D0A0E"/>
    <w:rsid w:val="003D1453"/>
    <w:rsid w:val="003D14C2"/>
    <w:rsid w:val="003D2E6A"/>
    <w:rsid w:val="003D37C1"/>
    <w:rsid w:val="003D503F"/>
    <w:rsid w:val="003D57C8"/>
    <w:rsid w:val="003D5F5D"/>
    <w:rsid w:val="003E0E05"/>
    <w:rsid w:val="003E1A96"/>
    <w:rsid w:val="003E1D43"/>
    <w:rsid w:val="003E271E"/>
    <w:rsid w:val="003E2832"/>
    <w:rsid w:val="003E3322"/>
    <w:rsid w:val="003E3B81"/>
    <w:rsid w:val="003E4ACA"/>
    <w:rsid w:val="003E5820"/>
    <w:rsid w:val="003E5EF6"/>
    <w:rsid w:val="003E7B7A"/>
    <w:rsid w:val="003F0C99"/>
    <w:rsid w:val="003F1CBF"/>
    <w:rsid w:val="003F239D"/>
    <w:rsid w:val="003F2CC0"/>
    <w:rsid w:val="003F2F70"/>
    <w:rsid w:val="003F3496"/>
    <w:rsid w:val="003F47B6"/>
    <w:rsid w:val="003F4825"/>
    <w:rsid w:val="003F7474"/>
    <w:rsid w:val="00403BB1"/>
    <w:rsid w:val="00405758"/>
    <w:rsid w:val="00407B61"/>
    <w:rsid w:val="004104A2"/>
    <w:rsid w:val="004134A3"/>
    <w:rsid w:val="00413A58"/>
    <w:rsid w:val="00413FE2"/>
    <w:rsid w:val="00415A14"/>
    <w:rsid w:val="00415CBA"/>
    <w:rsid w:val="00416041"/>
    <w:rsid w:val="004167F5"/>
    <w:rsid w:val="004212AC"/>
    <w:rsid w:val="0042491A"/>
    <w:rsid w:val="004272E2"/>
    <w:rsid w:val="00430D59"/>
    <w:rsid w:val="0043360B"/>
    <w:rsid w:val="0043472A"/>
    <w:rsid w:val="004347EF"/>
    <w:rsid w:val="00435088"/>
    <w:rsid w:val="00435BA5"/>
    <w:rsid w:val="00437CA2"/>
    <w:rsid w:val="00437E6F"/>
    <w:rsid w:val="00440BBC"/>
    <w:rsid w:val="00441A15"/>
    <w:rsid w:val="00441A36"/>
    <w:rsid w:val="00441C60"/>
    <w:rsid w:val="00450085"/>
    <w:rsid w:val="00450DE4"/>
    <w:rsid w:val="00451A7E"/>
    <w:rsid w:val="0045516B"/>
    <w:rsid w:val="00456DCB"/>
    <w:rsid w:val="00461BF6"/>
    <w:rsid w:val="0046669B"/>
    <w:rsid w:val="004667F2"/>
    <w:rsid w:val="00467755"/>
    <w:rsid w:val="004708EA"/>
    <w:rsid w:val="0047302F"/>
    <w:rsid w:val="0047328F"/>
    <w:rsid w:val="00474F32"/>
    <w:rsid w:val="00475ED3"/>
    <w:rsid w:val="00475F68"/>
    <w:rsid w:val="0047696F"/>
    <w:rsid w:val="00477625"/>
    <w:rsid w:val="0047791B"/>
    <w:rsid w:val="00477E67"/>
    <w:rsid w:val="00480772"/>
    <w:rsid w:val="00480958"/>
    <w:rsid w:val="00481288"/>
    <w:rsid w:val="00481415"/>
    <w:rsid w:val="00481DFC"/>
    <w:rsid w:val="004822AA"/>
    <w:rsid w:val="00485BA7"/>
    <w:rsid w:val="0048630E"/>
    <w:rsid w:val="004869C4"/>
    <w:rsid w:val="00492849"/>
    <w:rsid w:val="00492C48"/>
    <w:rsid w:val="00495B9E"/>
    <w:rsid w:val="0049617B"/>
    <w:rsid w:val="00497ED9"/>
    <w:rsid w:val="004A0622"/>
    <w:rsid w:val="004A0B05"/>
    <w:rsid w:val="004A2ACD"/>
    <w:rsid w:val="004A2AEC"/>
    <w:rsid w:val="004A559A"/>
    <w:rsid w:val="004A5965"/>
    <w:rsid w:val="004A6AD1"/>
    <w:rsid w:val="004A6F53"/>
    <w:rsid w:val="004A7C5F"/>
    <w:rsid w:val="004B4025"/>
    <w:rsid w:val="004B5514"/>
    <w:rsid w:val="004B696A"/>
    <w:rsid w:val="004C50D3"/>
    <w:rsid w:val="004C67B5"/>
    <w:rsid w:val="004D4255"/>
    <w:rsid w:val="004D4291"/>
    <w:rsid w:val="004D4547"/>
    <w:rsid w:val="004D643A"/>
    <w:rsid w:val="004E0A1B"/>
    <w:rsid w:val="004E0E45"/>
    <w:rsid w:val="004E134C"/>
    <w:rsid w:val="004E1655"/>
    <w:rsid w:val="004E271B"/>
    <w:rsid w:val="004E2849"/>
    <w:rsid w:val="004E3205"/>
    <w:rsid w:val="004E5E88"/>
    <w:rsid w:val="004E73BF"/>
    <w:rsid w:val="004F2015"/>
    <w:rsid w:val="004F3231"/>
    <w:rsid w:val="004F3319"/>
    <w:rsid w:val="004F3899"/>
    <w:rsid w:val="004F4519"/>
    <w:rsid w:val="004F4712"/>
    <w:rsid w:val="004F4A1E"/>
    <w:rsid w:val="004F4BF3"/>
    <w:rsid w:val="004F5687"/>
    <w:rsid w:val="004F62CB"/>
    <w:rsid w:val="004F645F"/>
    <w:rsid w:val="004F64E3"/>
    <w:rsid w:val="004F6F5F"/>
    <w:rsid w:val="005003CE"/>
    <w:rsid w:val="005005B5"/>
    <w:rsid w:val="00501808"/>
    <w:rsid w:val="00502100"/>
    <w:rsid w:val="005024A8"/>
    <w:rsid w:val="00504469"/>
    <w:rsid w:val="005049C2"/>
    <w:rsid w:val="00504D44"/>
    <w:rsid w:val="0050588D"/>
    <w:rsid w:val="00511B1B"/>
    <w:rsid w:val="00516077"/>
    <w:rsid w:val="00516CE3"/>
    <w:rsid w:val="00517448"/>
    <w:rsid w:val="00521DFF"/>
    <w:rsid w:val="0052476B"/>
    <w:rsid w:val="00527193"/>
    <w:rsid w:val="0052748E"/>
    <w:rsid w:val="00530E4B"/>
    <w:rsid w:val="0053588D"/>
    <w:rsid w:val="00537A6D"/>
    <w:rsid w:val="0054084B"/>
    <w:rsid w:val="00541E7D"/>
    <w:rsid w:val="005421D7"/>
    <w:rsid w:val="00544044"/>
    <w:rsid w:val="00544FC1"/>
    <w:rsid w:val="00550259"/>
    <w:rsid w:val="0055159A"/>
    <w:rsid w:val="005556E8"/>
    <w:rsid w:val="00557B26"/>
    <w:rsid w:val="00557DC1"/>
    <w:rsid w:val="005603B8"/>
    <w:rsid w:val="00560D1E"/>
    <w:rsid w:val="005650EE"/>
    <w:rsid w:val="00565233"/>
    <w:rsid w:val="0056559C"/>
    <w:rsid w:val="00571C59"/>
    <w:rsid w:val="005729BF"/>
    <w:rsid w:val="0057315A"/>
    <w:rsid w:val="005738B9"/>
    <w:rsid w:val="00574860"/>
    <w:rsid w:val="00576375"/>
    <w:rsid w:val="00576EBF"/>
    <w:rsid w:val="005802D5"/>
    <w:rsid w:val="00581752"/>
    <w:rsid w:val="00581A20"/>
    <w:rsid w:val="005826FD"/>
    <w:rsid w:val="00582ACF"/>
    <w:rsid w:val="00583775"/>
    <w:rsid w:val="005915E3"/>
    <w:rsid w:val="00594D2A"/>
    <w:rsid w:val="00594F27"/>
    <w:rsid w:val="0059567D"/>
    <w:rsid w:val="00597209"/>
    <w:rsid w:val="0059799F"/>
    <w:rsid w:val="005A0AF9"/>
    <w:rsid w:val="005A1243"/>
    <w:rsid w:val="005A4BC3"/>
    <w:rsid w:val="005A547B"/>
    <w:rsid w:val="005B0507"/>
    <w:rsid w:val="005B2D72"/>
    <w:rsid w:val="005B35E8"/>
    <w:rsid w:val="005B377D"/>
    <w:rsid w:val="005B7390"/>
    <w:rsid w:val="005B7D22"/>
    <w:rsid w:val="005C0490"/>
    <w:rsid w:val="005C51EC"/>
    <w:rsid w:val="005C52DD"/>
    <w:rsid w:val="005C5579"/>
    <w:rsid w:val="005C6BBA"/>
    <w:rsid w:val="005D1E11"/>
    <w:rsid w:val="005D2DF9"/>
    <w:rsid w:val="005D39FF"/>
    <w:rsid w:val="005D5A33"/>
    <w:rsid w:val="005D66B2"/>
    <w:rsid w:val="005E08BC"/>
    <w:rsid w:val="005E1B38"/>
    <w:rsid w:val="005E1D0E"/>
    <w:rsid w:val="005E2C2B"/>
    <w:rsid w:val="005E31CF"/>
    <w:rsid w:val="005E410C"/>
    <w:rsid w:val="005E4C85"/>
    <w:rsid w:val="005E5F6A"/>
    <w:rsid w:val="005F0D19"/>
    <w:rsid w:val="005F1108"/>
    <w:rsid w:val="005F2911"/>
    <w:rsid w:val="0060048F"/>
    <w:rsid w:val="00601510"/>
    <w:rsid w:val="00601551"/>
    <w:rsid w:val="006037CD"/>
    <w:rsid w:val="0060548D"/>
    <w:rsid w:val="00606A93"/>
    <w:rsid w:val="00610035"/>
    <w:rsid w:val="0061035D"/>
    <w:rsid w:val="0061099B"/>
    <w:rsid w:val="00611D94"/>
    <w:rsid w:val="006129BD"/>
    <w:rsid w:val="00613E3C"/>
    <w:rsid w:val="006217F7"/>
    <w:rsid w:val="006222A5"/>
    <w:rsid w:val="00622467"/>
    <w:rsid w:val="0062322F"/>
    <w:rsid w:val="00623830"/>
    <w:rsid w:val="00623BBC"/>
    <w:rsid w:val="00624987"/>
    <w:rsid w:val="006256E6"/>
    <w:rsid w:val="0063321A"/>
    <w:rsid w:val="006334C0"/>
    <w:rsid w:val="00633DF4"/>
    <w:rsid w:val="0064100D"/>
    <w:rsid w:val="00641106"/>
    <w:rsid w:val="00641F0A"/>
    <w:rsid w:val="0064676F"/>
    <w:rsid w:val="0064706C"/>
    <w:rsid w:val="00647890"/>
    <w:rsid w:val="0065373B"/>
    <w:rsid w:val="00653A5A"/>
    <w:rsid w:val="0065759A"/>
    <w:rsid w:val="00660A70"/>
    <w:rsid w:val="00661884"/>
    <w:rsid w:val="00663FF6"/>
    <w:rsid w:val="00664BAC"/>
    <w:rsid w:val="00665B75"/>
    <w:rsid w:val="006669E6"/>
    <w:rsid w:val="0066740F"/>
    <w:rsid w:val="00667E5F"/>
    <w:rsid w:val="00671293"/>
    <w:rsid w:val="006755DB"/>
    <w:rsid w:val="0067622F"/>
    <w:rsid w:val="00677E74"/>
    <w:rsid w:val="00681D02"/>
    <w:rsid w:val="00682138"/>
    <w:rsid w:val="006828FC"/>
    <w:rsid w:val="0068291B"/>
    <w:rsid w:val="006841E9"/>
    <w:rsid w:val="00684EAE"/>
    <w:rsid w:val="006851A9"/>
    <w:rsid w:val="00685584"/>
    <w:rsid w:val="00685E42"/>
    <w:rsid w:val="0069412F"/>
    <w:rsid w:val="00694DFD"/>
    <w:rsid w:val="00695268"/>
    <w:rsid w:val="00696E3A"/>
    <w:rsid w:val="00697F6A"/>
    <w:rsid w:val="006A02D5"/>
    <w:rsid w:val="006A0B55"/>
    <w:rsid w:val="006A5048"/>
    <w:rsid w:val="006A6225"/>
    <w:rsid w:val="006B060D"/>
    <w:rsid w:val="006B0FED"/>
    <w:rsid w:val="006B2176"/>
    <w:rsid w:val="006B2795"/>
    <w:rsid w:val="006B2E16"/>
    <w:rsid w:val="006B445F"/>
    <w:rsid w:val="006B4EDA"/>
    <w:rsid w:val="006B58AF"/>
    <w:rsid w:val="006B6141"/>
    <w:rsid w:val="006B618E"/>
    <w:rsid w:val="006C435A"/>
    <w:rsid w:val="006C5FE4"/>
    <w:rsid w:val="006C6A1F"/>
    <w:rsid w:val="006C7040"/>
    <w:rsid w:val="006D008B"/>
    <w:rsid w:val="006D1223"/>
    <w:rsid w:val="006D20E1"/>
    <w:rsid w:val="006D6013"/>
    <w:rsid w:val="006E01D6"/>
    <w:rsid w:val="006E19C4"/>
    <w:rsid w:val="006E3F50"/>
    <w:rsid w:val="006E4B79"/>
    <w:rsid w:val="006E4EA7"/>
    <w:rsid w:val="006E4F32"/>
    <w:rsid w:val="006E5777"/>
    <w:rsid w:val="006E5ABF"/>
    <w:rsid w:val="006E6B54"/>
    <w:rsid w:val="006E6E4B"/>
    <w:rsid w:val="006F0FF1"/>
    <w:rsid w:val="006F4994"/>
    <w:rsid w:val="006F715B"/>
    <w:rsid w:val="00700160"/>
    <w:rsid w:val="00700229"/>
    <w:rsid w:val="00700C15"/>
    <w:rsid w:val="00700C30"/>
    <w:rsid w:val="00702258"/>
    <w:rsid w:val="00702BB8"/>
    <w:rsid w:val="00704108"/>
    <w:rsid w:val="007043BC"/>
    <w:rsid w:val="00704E96"/>
    <w:rsid w:val="00705457"/>
    <w:rsid w:val="00705809"/>
    <w:rsid w:val="00707BFC"/>
    <w:rsid w:val="00712533"/>
    <w:rsid w:val="00712A93"/>
    <w:rsid w:val="00713213"/>
    <w:rsid w:val="00716C1C"/>
    <w:rsid w:val="00716C85"/>
    <w:rsid w:val="00721111"/>
    <w:rsid w:val="00721596"/>
    <w:rsid w:val="00721AD4"/>
    <w:rsid w:val="0072307B"/>
    <w:rsid w:val="007239D2"/>
    <w:rsid w:val="00723DFC"/>
    <w:rsid w:val="007243A6"/>
    <w:rsid w:val="00725B03"/>
    <w:rsid w:val="00725DA5"/>
    <w:rsid w:val="00726262"/>
    <w:rsid w:val="007264A1"/>
    <w:rsid w:val="007316E0"/>
    <w:rsid w:val="00732CF1"/>
    <w:rsid w:val="00732FED"/>
    <w:rsid w:val="00735675"/>
    <w:rsid w:val="00736037"/>
    <w:rsid w:val="0073797A"/>
    <w:rsid w:val="00737A46"/>
    <w:rsid w:val="00741507"/>
    <w:rsid w:val="007432E6"/>
    <w:rsid w:val="00743F45"/>
    <w:rsid w:val="0074421C"/>
    <w:rsid w:val="0074488B"/>
    <w:rsid w:val="0074563B"/>
    <w:rsid w:val="00745AF0"/>
    <w:rsid w:val="00747AB9"/>
    <w:rsid w:val="0075057F"/>
    <w:rsid w:val="00750EB0"/>
    <w:rsid w:val="007521CB"/>
    <w:rsid w:val="00752BF7"/>
    <w:rsid w:val="00754EAA"/>
    <w:rsid w:val="00755AF5"/>
    <w:rsid w:val="00756AD7"/>
    <w:rsid w:val="00756B51"/>
    <w:rsid w:val="00756B76"/>
    <w:rsid w:val="0075755F"/>
    <w:rsid w:val="0076199B"/>
    <w:rsid w:val="007643F8"/>
    <w:rsid w:val="00764F2A"/>
    <w:rsid w:val="007659D3"/>
    <w:rsid w:val="007714FE"/>
    <w:rsid w:val="00773125"/>
    <w:rsid w:val="007733B9"/>
    <w:rsid w:val="00773FD8"/>
    <w:rsid w:val="00780E5D"/>
    <w:rsid w:val="0078349B"/>
    <w:rsid w:val="00783775"/>
    <w:rsid w:val="00783C09"/>
    <w:rsid w:val="0078740F"/>
    <w:rsid w:val="00790670"/>
    <w:rsid w:val="00792955"/>
    <w:rsid w:val="00796FA0"/>
    <w:rsid w:val="007977A9"/>
    <w:rsid w:val="00797FE9"/>
    <w:rsid w:val="007A0158"/>
    <w:rsid w:val="007A01F0"/>
    <w:rsid w:val="007A0F59"/>
    <w:rsid w:val="007A19FE"/>
    <w:rsid w:val="007A23E6"/>
    <w:rsid w:val="007A26DB"/>
    <w:rsid w:val="007A39FC"/>
    <w:rsid w:val="007A4524"/>
    <w:rsid w:val="007A6E9B"/>
    <w:rsid w:val="007B09CB"/>
    <w:rsid w:val="007B0B00"/>
    <w:rsid w:val="007B38B7"/>
    <w:rsid w:val="007B3B48"/>
    <w:rsid w:val="007C0B84"/>
    <w:rsid w:val="007C0D6B"/>
    <w:rsid w:val="007C1019"/>
    <w:rsid w:val="007C14DA"/>
    <w:rsid w:val="007C4512"/>
    <w:rsid w:val="007C4F94"/>
    <w:rsid w:val="007C69DB"/>
    <w:rsid w:val="007C7F8E"/>
    <w:rsid w:val="007D1C68"/>
    <w:rsid w:val="007D4026"/>
    <w:rsid w:val="007D5184"/>
    <w:rsid w:val="007E0408"/>
    <w:rsid w:val="007E0932"/>
    <w:rsid w:val="007E0DD0"/>
    <w:rsid w:val="007E191D"/>
    <w:rsid w:val="007E31AD"/>
    <w:rsid w:val="007E3695"/>
    <w:rsid w:val="007E3BDD"/>
    <w:rsid w:val="007E4362"/>
    <w:rsid w:val="007E494E"/>
    <w:rsid w:val="007E62D6"/>
    <w:rsid w:val="007E64CE"/>
    <w:rsid w:val="007F13FA"/>
    <w:rsid w:val="007F4C02"/>
    <w:rsid w:val="007F4CFF"/>
    <w:rsid w:val="007F6CAC"/>
    <w:rsid w:val="008010AB"/>
    <w:rsid w:val="00806E11"/>
    <w:rsid w:val="0080725C"/>
    <w:rsid w:val="008076E9"/>
    <w:rsid w:val="00810AD6"/>
    <w:rsid w:val="0081313C"/>
    <w:rsid w:val="008211B3"/>
    <w:rsid w:val="00821DBD"/>
    <w:rsid w:val="00823F2D"/>
    <w:rsid w:val="00827562"/>
    <w:rsid w:val="00831D99"/>
    <w:rsid w:val="0083239C"/>
    <w:rsid w:val="0083270F"/>
    <w:rsid w:val="00833F90"/>
    <w:rsid w:val="008352A6"/>
    <w:rsid w:val="00836B51"/>
    <w:rsid w:val="00837235"/>
    <w:rsid w:val="00841B48"/>
    <w:rsid w:val="008420A3"/>
    <w:rsid w:val="00844314"/>
    <w:rsid w:val="00844B81"/>
    <w:rsid w:val="00844DC5"/>
    <w:rsid w:val="008461D7"/>
    <w:rsid w:val="008478E5"/>
    <w:rsid w:val="0085061E"/>
    <w:rsid w:val="00852986"/>
    <w:rsid w:val="00852B8F"/>
    <w:rsid w:val="0085731B"/>
    <w:rsid w:val="00857C05"/>
    <w:rsid w:val="00857EA2"/>
    <w:rsid w:val="00857EC1"/>
    <w:rsid w:val="0086030F"/>
    <w:rsid w:val="00863FEE"/>
    <w:rsid w:val="00866D62"/>
    <w:rsid w:val="00872A01"/>
    <w:rsid w:val="008741C9"/>
    <w:rsid w:val="00875473"/>
    <w:rsid w:val="008757E4"/>
    <w:rsid w:val="00877390"/>
    <w:rsid w:val="00883163"/>
    <w:rsid w:val="00884976"/>
    <w:rsid w:val="008873EA"/>
    <w:rsid w:val="00892BAB"/>
    <w:rsid w:val="008930F6"/>
    <w:rsid w:val="00893A78"/>
    <w:rsid w:val="00893E02"/>
    <w:rsid w:val="0089592A"/>
    <w:rsid w:val="00896904"/>
    <w:rsid w:val="00897DF9"/>
    <w:rsid w:val="008A0264"/>
    <w:rsid w:val="008A10E8"/>
    <w:rsid w:val="008A3163"/>
    <w:rsid w:val="008A3909"/>
    <w:rsid w:val="008A3DAB"/>
    <w:rsid w:val="008A475C"/>
    <w:rsid w:val="008B2694"/>
    <w:rsid w:val="008B2BF8"/>
    <w:rsid w:val="008B5EA8"/>
    <w:rsid w:val="008B64B1"/>
    <w:rsid w:val="008B781E"/>
    <w:rsid w:val="008C0652"/>
    <w:rsid w:val="008C0DBA"/>
    <w:rsid w:val="008C1F16"/>
    <w:rsid w:val="008C2050"/>
    <w:rsid w:val="008C7B81"/>
    <w:rsid w:val="008D0059"/>
    <w:rsid w:val="008D058D"/>
    <w:rsid w:val="008D0C82"/>
    <w:rsid w:val="008D10DA"/>
    <w:rsid w:val="008D1621"/>
    <w:rsid w:val="008D1CEB"/>
    <w:rsid w:val="008D2C14"/>
    <w:rsid w:val="008D31BE"/>
    <w:rsid w:val="008D3546"/>
    <w:rsid w:val="008D3552"/>
    <w:rsid w:val="008E0786"/>
    <w:rsid w:val="008E1DF4"/>
    <w:rsid w:val="008E2AF2"/>
    <w:rsid w:val="008E4599"/>
    <w:rsid w:val="008E5DD3"/>
    <w:rsid w:val="008E654D"/>
    <w:rsid w:val="008F0F3C"/>
    <w:rsid w:val="008F34E7"/>
    <w:rsid w:val="008F5368"/>
    <w:rsid w:val="008F6021"/>
    <w:rsid w:val="008F60E4"/>
    <w:rsid w:val="008F749C"/>
    <w:rsid w:val="009003BE"/>
    <w:rsid w:val="009007D1"/>
    <w:rsid w:val="00901F3A"/>
    <w:rsid w:val="00901FFC"/>
    <w:rsid w:val="0090204B"/>
    <w:rsid w:val="00902D39"/>
    <w:rsid w:val="00903C75"/>
    <w:rsid w:val="00904F18"/>
    <w:rsid w:val="0090651E"/>
    <w:rsid w:val="00907834"/>
    <w:rsid w:val="0090796D"/>
    <w:rsid w:val="0091141B"/>
    <w:rsid w:val="0091275D"/>
    <w:rsid w:val="00913735"/>
    <w:rsid w:val="009141FF"/>
    <w:rsid w:val="0091466C"/>
    <w:rsid w:val="0091478A"/>
    <w:rsid w:val="00914972"/>
    <w:rsid w:val="00914B18"/>
    <w:rsid w:val="009176E3"/>
    <w:rsid w:val="00917858"/>
    <w:rsid w:val="0092373E"/>
    <w:rsid w:val="0092697F"/>
    <w:rsid w:val="00926F89"/>
    <w:rsid w:val="009276D8"/>
    <w:rsid w:val="00927BAF"/>
    <w:rsid w:val="009348EC"/>
    <w:rsid w:val="00936DF4"/>
    <w:rsid w:val="0093792D"/>
    <w:rsid w:val="0094121A"/>
    <w:rsid w:val="00941269"/>
    <w:rsid w:val="009418CB"/>
    <w:rsid w:val="00942E11"/>
    <w:rsid w:val="00944B30"/>
    <w:rsid w:val="009459AF"/>
    <w:rsid w:val="009502FA"/>
    <w:rsid w:val="00950425"/>
    <w:rsid w:val="0095223D"/>
    <w:rsid w:val="009540D0"/>
    <w:rsid w:val="00956830"/>
    <w:rsid w:val="009577B0"/>
    <w:rsid w:val="00960004"/>
    <w:rsid w:val="00960E81"/>
    <w:rsid w:val="009614F5"/>
    <w:rsid w:val="009631D2"/>
    <w:rsid w:val="00964A18"/>
    <w:rsid w:val="00965D1A"/>
    <w:rsid w:val="00966023"/>
    <w:rsid w:val="00967C1F"/>
    <w:rsid w:val="0097130E"/>
    <w:rsid w:val="00971325"/>
    <w:rsid w:val="00971C02"/>
    <w:rsid w:val="00975E96"/>
    <w:rsid w:val="0098037F"/>
    <w:rsid w:val="009807D8"/>
    <w:rsid w:val="00982630"/>
    <w:rsid w:val="00990C7C"/>
    <w:rsid w:val="00991C67"/>
    <w:rsid w:val="009920DE"/>
    <w:rsid w:val="00992B86"/>
    <w:rsid w:val="00992F7D"/>
    <w:rsid w:val="00993A26"/>
    <w:rsid w:val="00995473"/>
    <w:rsid w:val="00995985"/>
    <w:rsid w:val="00995BF5"/>
    <w:rsid w:val="0099613B"/>
    <w:rsid w:val="00996E60"/>
    <w:rsid w:val="009A083A"/>
    <w:rsid w:val="009A27D2"/>
    <w:rsid w:val="009A32D5"/>
    <w:rsid w:val="009A3F42"/>
    <w:rsid w:val="009A4FE0"/>
    <w:rsid w:val="009A5246"/>
    <w:rsid w:val="009B0708"/>
    <w:rsid w:val="009B2B10"/>
    <w:rsid w:val="009B2CDD"/>
    <w:rsid w:val="009B342B"/>
    <w:rsid w:val="009B3641"/>
    <w:rsid w:val="009B48B5"/>
    <w:rsid w:val="009C3D55"/>
    <w:rsid w:val="009C4373"/>
    <w:rsid w:val="009C6F0F"/>
    <w:rsid w:val="009D3714"/>
    <w:rsid w:val="009D4E28"/>
    <w:rsid w:val="009D5F7E"/>
    <w:rsid w:val="009D6AAD"/>
    <w:rsid w:val="009D7530"/>
    <w:rsid w:val="009E02B0"/>
    <w:rsid w:val="009E1942"/>
    <w:rsid w:val="009E19D3"/>
    <w:rsid w:val="009E392C"/>
    <w:rsid w:val="009F2C07"/>
    <w:rsid w:val="009F2DF4"/>
    <w:rsid w:val="009F438A"/>
    <w:rsid w:val="009F5B74"/>
    <w:rsid w:val="009F6EFA"/>
    <w:rsid w:val="00A00763"/>
    <w:rsid w:val="00A0506A"/>
    <w:rsid w:val="00A10E01"/>
    <w:rsid w:val="00A12D16"/>
    <w:rsid w:val="00A13A6C"/>
    <w:rsid w:val="00A1470E"/>
    <w:rsid w:val="00A20B1F"/>
    <w:rsid w:val="00A22FAB"/>
    <w:rsid w:val="00A264CD"/>
    <w:rsid w:val="00A30126"/>
    <w:rsid w:val="00A30569"/>
    <w:rsid w:val="00A330FA"/>
    <w:rsid w:val="00A33EC7"/>
    <w:rsid w:val="00A34E9F"/>
    <w:rsid w:val="00A3575F"/>
    <w:rsid w:val="00A425DA"/>
    <w:rsid w:val="00A44874"/>
    <w:rsid w:val="00A46020"/>
    <w:rsid w:val="00A5073F"/>
    <w:rsid w:val="00A521D0"/>
    <w:rsid w:val="00A54144"/>
    <w:rsid w:val="00A54247"/>
    <w:rsid w:val="00A54B04"/>
    <w:rsid w:val="00A56E71"/>
    <w:rsid w:val="00A57D7B"/>
    <w:rsid w:val="00A57F7A"/>
    <w:rsid w:val="00A602DE"/>
    <w:rsid w:val="00A61294"/>
    <w:rsid w:val="00A63CF5"/>
    <w:rsid w:val="00A6417B"/>
    <w:rsid w:val="00A72398"/>
    <w:rsid w:val="00A73D2F"/>
    <w:rsid w:val="00A73DD0"/>
    <w:rsid w:val="00A7418F"/>
    <w:rsid w:val="00A74D87"/>
    <w:rsid w:val="00A763BA"/>
    <w:rsid w:val="00A7750A"/>
    <w:rsid w:val="00A80242"/>
    <w:rsid w:val="00A819AE"/>
    <w:rsid w:val="00A86B96"/>
    <w:rsid w:val="00A969C9"/>
    <w:rsid w:val="00A972A6"/>
    <w:rsid w:val="00A97CEC"/>
    <w:rsid w:val="00AA165B"/>
    <w:rsid w:val="00AA47F6"/>
    <w:rsid w:val="00AA4BE3"/>
    <w:rsid w:val="00AA4C89"/>
    <w:rsid w:val="00AA71E7"/>
    <w:rsid w:val="00AB02F5"/>
    <w:rsid w:val="00AB13E9"/>
    <w:rsid w:val="00AB541A"/>
    <w:rsid w:val="00AB7054"/>
    <w:rsid w:val="00AB70CB"/>
    <w:rsid w:val="00AB711C"/>
    <w:rsid w:val="00AB7251"/>
    <w:rsid w:val="00AB7D10"/>
    <w:rsid w:val="00AC0941"/>
    <w:rsid w:val="00AC1D75"/>
    <w:rsid w:val="00AC3233"/>
    <w:rsid w:val="00AC57D9"/>
    <w:rsid w:val="00AC752A"/>
    <w:rsid w:val="00AD0896"/>
    <w:rsid w:val="00AD107E"/>
    <w:rsid w:val="00AE050F"/>
    <w:rsid w:val="00AE3369"/>
    <w:rsid w:val="00AE3C2E"/>
    <w:rsid w:val="00AE40AE"/>
    <w:rsid w:val="00AE4CDA"/>
    <w:rsid w:val="00AE4E8D"/>
    <w:rsid w:val="00AE6304"/>
    <w:rsid w:val="00AE692A"/>
    <w:rsid w:val="00AF04E5"/>
    <w:rsid w:val="00AF1751"/>
    <w:rsid w:val="00AF2CDF"/>
    <w:rsid w:val="00AF336C"/>
    <w:rsid w:val="00AF4A1F"/>
    <w:rsid w:val="00AF64AF"/>
    <w:rsid w:val="00AF6DD8"/>
    <w:rsid w:val="00B0285A"/>
    <w:rsid w:val="00B042BE"/>
    <w:rsid w:val="00B066FC"/>
    <w:rsid w:val="00B077F2"/>
    <w:rsid w:val="00B152AE"/>
    <w:rsid w:val="00B218DA"/>
    <w:rsid w:val="00B2444D"/>
    <w:rsid w:val="00B26B8F"/>
    <w:rsid w:val="00B3041F"/>
    <w:rsid w:val="00B30606"/>
    <w:rsid w:val="00B33089"/>
    <w:rsid w:val="00B348FA"/>
    <w:rsid w:val="00B34D17"/>
    <w:rsid w:val="00B3537E"/>
    <w:rsid w:val="00B376C7"/>
    <w:rsid w:val="00B4068D"/>
    <w:rsid w:val="00B412B0"/>
    <w:rsid w:val="00B41935"/>
    <w:rsid w:val="00B4384E"/>
    <w:rsid w:val="00B455AA"/>
    <w:rsid w:val="00B45B0D"/>
    <w:rsid w:val="00B47433"/>
    <w:rsid w:val="00B5178C"/>
    <w:rsid w:val="00B541B7"/>
    <w:rsid w:val="00B57A1C"/>
    <w:rsid w:val="00B60D87"/>
    <w:rsid w:val="00B618BB"/>
    <w:rsid w:val="00B642D4"/>
    <w:rsid w:val="00B65B29"/>
    <w:rsid w:val="00B70F1F"/>
    <w:rsid w:val="00B76FDB"/>
    <w:rsid w:val="00B80ADA"/>
    <w:rsid w:val="00B81D96"/>
    <w:rsid w:val="00B82EC1"/>
    <w:rsid w:val="00B832C3"/>
    <w:rsid w:val="00B83FDE"/>
    <w:rsid w:val="00B8409C"/>
    <w:rsid w:val="00B85AEF"/>
    <w:rsid w:val="00B8739E"/>
    <w:rsid w:val="00B87543"/>
    <w:rsid w:val="00B9067E"/>
    <w:rsid w:val="00B92022"/>
    <w:rsid w:val="00B92739"/>
    <w:rsid w:val="00B943DF"/>
    <w:rsid w:val="00B97293"/>
    <w:rsid w:val="00BA10BF"/>
    <w:rsid w:val="00BA322C"/>
    <w:rsid w:val="00BA3DDE"/>
    <w:rsid w:val="00BA4ABB"/>
    <w:rsid w:val="00BA5FD9"/>
    <w:rsid w:val="00BA724D"/>
    <w:rsid w:val="00BB205F"/>
    <w:rsid w:val="00BB23B1"/>
    <w:rsid w:val="00BB2580"/>
    <w:rsid w:val="00BB415B"/>
    <w:rsid w:val="00BB42AC"/>
    <w:rsid w:val="00BB439C"/>
    <w:rsid w:val="00BB4A9E"/>
    <w:rsid w:val="00BB6496"/>
    <w:rsid w:val="00BC017A"/>
    <w:rsid w:val="00BC0C1A"/>
    <w:rsid w:val="00BC2ACA"/>
    <w:rsid w:val="00BC31FC"/>
    <w:rsid w:val="00BC4614"/>
    <w:rsid w:val="00BC4F18"/>
    <w:rsid w:val="00BC50B3"/>
    <w:rsid w:val="00BC5E74"/>
    <w:rsid w:val="00BC6568"/>
    <w:rsid w:val="00BD0538"/>
    <w:rsid w:val="00BD0960"/>
    <w:rsid w:val="00BD1B29"/>
    <w:rsid w:val="00BD27FA"/>
    <w:rsid w:val="00BD314A"/>
    <w:rsid w:val="00BD37F6"/>
    <w:rsid w:val="00BD49A0"/>
    <w:rsid w:val="00BD49E9"/>
    <w:rsid w:val="00BD5469"/>
    <w:rsid w:val="00BD615C"/>
    <w:rsid w:val="00BD7C98"/>
    <w:rsid w:val="00BE2228"/>
    <w:rsid w:val="00BE2274"/>
    <w:rsid w:val="00BE2463"/>
    <w:rsid w:val="00BE5750"/>
    <w:rsid w:val="00BF0009"/>
    <w:rsid w:val="00BF0118"/>
    <w:rsid w:val="00BF056B"/>
    <w:rsid w:val="00BF29F5"/>
    <w:rsid w:val="00BF453F"/>
    <w:rsid w:val="00BF54B7"/>
    <w:rsid w:val="00C0265A"/>
    <w:rsid w:val="00C04E66"/>
    <w:rsid w:val="00C04F5F"/>
    <w:rsid w:val="00C05967"/>
    <w:rsid w:val="00C05F2B"/>
    <w:rsid w:val="00C06359"/>
    <w:rsid w:val="00C073C9"/>
    <w:rsid w:val="00C07988"/>
    <w:rsid w:val="00C110F9"/>
    <w:rsid w:val="00C11EA9"/>
    <w:rsid w:val="00C12173"/>
    <w:rsid w:val="00C13590"/>
    <w:rsid w:val="00C1411D"/>
    <w:rsid w:val="00C155E8"/>
    <w:rsid w:val="00C1730F"/>
    <w:rsid w:val="00C177E0"/>
    <w:rsid w:val="00C216EE"/>
    <w:rsid w:val="00C23588"/>
    <w:rsid w:val="00C24252"/>
    <w:rsid w:val="00C262BF"/>
    <w:rsid w:val="00C26DA6"/>
    <w:rsid w:val="00C27E6D"/>
    <w:rsid w:val="00C30C51"/>
    <w:rsid w:val="00C30FB8"/>
    <w:rsid w:val="00C3258C"/>
    <w:rsid w:val="00C32B54"/>
    <w:rsid w:val="00C32F13"/>
    <w:rsid w:val="00C330D0"/>
    <w:rsid w:val="00C34378"/>
    <w:rsid w:val="00C35C87"/>
    <w:rsid w:val="00C37B86"/>
    <w:rsid w:val="00C37BF5"/>
    <w:rsid w:val="00C40156"/>
    <w:rsid w:val="00C4116B"/>
    <w:rsid w:val="00C41727"/>
    <w:rsid w:val="00C428DD"/>
    <w:rsid w:val="00C42E7B"/>
    <w:rsid w:val="00C437E0"/>
    <w:rsid w:val="00C4691D"/>
    <w:rsid w:val="00C50015"/>
    <w:rsid w:val="00C50291"/>
    <w:rsid w:val="00C54EE5"/>
    <w:rsid w:val="00C55984"/>
    <w:rsid w:val="00C56ED7"/>
    <w:rsid w:val="00C57459"/>
    <w:rsid w:val="00C611FC"/>
    <w:rsid w:val="00C61D93"/>
    <w:rsid w:val="00C654C4"/>
    <w:rsid w:val="00C65DA3"/>
    <w:rsid w:val="00C67941"/>
    <w:rsid w:val="00C703DB"/>
    <w:rsid w:val="00C70C89"/>
    <w:rsid w:val="00C7263F"/>
    <w:rsid w:val="00C72D23"/>
    <w:rsid w:val="00C72FEB"/>
    <w:rsid w:val="00C748B8"/>
    <w:rsid w:val="00C75474"/>
    <w:rsid w:val="00C75526"/>
    <w:rsid w:val="00C758FB"/>
    <w:rsid w:val="00C77FEF"/>
    <w:rsid w:val="00C80557"/>
    <w:rsid w:val="00C82362"/>
    <w:rsid w:val="00C824D4"/>
    <w:rsid w:val="00C8286A"/>
    <w:rsid w:val="00C82A76"/>
    <w:rsid w:val="00C82EE6"/>
    <w:rsid w:val="00C84BF4"/>
    <w:rsid w:val="00C86068"/>
    <w:rsid w:val="00C93349"/>
    <w:rsid w:val="00C968EB"/>
    <w:rsid w:val="00C97322"/>
    <w:rsid w:val="00CA1734"/>
    <w:rsid w:val="00CA2813"/>
    <w:rsid w:val="00CA4BC1"/>
    <w:rsid w:val="00CA782D"/>
    <w:rsid w:val="00CB0AD0"/>
    <w:rsid w:val="00CB1240"/>
    <w:rsid w:val="00CB1B18"/>
    <w:rsid w:val="00CB326E"/>
    <w:rsid w:val="00CB4425"/>
    <w:rsid w:val="00CB448F"/>
    <w:rsid w:val="00CB73F3"/>
    <w:rsid w:val="00CC1443"/>
    <w:rsid w:val="00CC1DF1"/>
    <w:rsid w:val="00CC2474"/>
    <w:rsid w:val="00CC2E04"/>
    <w:rsid w:val="00CC35F5"/>
    <w:rsid w:val="00CC3A7E"/>
    <w:rsid w:val="00CC594E"/>
    <w:rsid w:val="00CC6571"/>
    <w:rsid w:val="00CC76E8"/>
    <w:rsid w:val="00CD0A81"/>
    <w:rsid w:val="00CD0DD1"/>
    <w:rsid w:val="00CD0FF9"/>
    <w:rsid w:val="00CD4124"/>
    <w:rsid w:val="00CD4DCE"/>
    <w:rsid w:val="00CE04A2"/>
    <w:rsid w:val="00CE082A"/>
    <w:rsid w:val="00CE1188"/>
    <w:rsid w:val="00CE296B"/>
    <w:rsid w:val="00CE5EAC"/>
    <w:rsid w:val="00CF1071"/>
    <w:rsid w:val="00CF4403"/>
    <w:rsid w:val="00CF4511"/>
    <w:rsid w:val="00CF4D04"/>
    <w:rsid w:val="00D00903"/>
    <w:rsid w:val="00D03F38"/>
    <w:rsid w:val="00D06819"/>
    <w:rsid w:val="00D119F6"/>
    <w:rsid w:val="00D11CB7"/>
    <w:rsid w:val="00D13B77"/>
    <w:rsid w:val="00D16296"/>
    <w:rsid w:val="00D168A0"/>
    <w:rsid w:val="00D20AFA"/>
    <w:rsid w:val="00D20D66"/>
    <w:rsid w:val="00D20D76"/>
    <w:rsid w:val="00D22871"/>
    <w:rsid w:val="00D23EE8"/>
    <w:rsid w:val="00D24DE4"/>
    <w:rsid w:val="00D25307"/>
    <w:rsid w:val="00D25D84"/>
    <w:rsid w:val="00D3229F"/>
    <w:rsid w:val="00D35499"/>
    <w:rsid w:val="00D364CE"/>
    <w:rsid w:val="00D371CE"/>
    <w:rsid w:val="00D4178F"/>
    <w:rsid w:val="00D44EF7"/>
    <w:rsid w:val="00D452F9"/>
    <w:rsid w:val="00D470AF"/>
    <w:rsid w:val="00D477B4"/>
    <w:rsid w:val="00D50057"/>
    <w:rsid w:val="00D504CE"/>
    <w:rsid w:val="00D505FE"/>
    <w:rsid w:val="00D52E01"/>
    <w:rsid w:val="00D530E5"/>
    <w:rsid w:val="00D53A10"/>
    <w:rsid w:val="00D543A8"/>
    <w:rsid w:val="00D54B30"/>
    <w:rsid w:val="00D55A94"/>
    <w:rsid w:val="00D55DD7"/>
    <w:rsid w:val="00D55F1C"/>
    <w:rsid w:val="00D571FA"/>
    <w:rsid w:val="00D61E5A"/>
    <w:rsid w:val="00D62416"/>
    <w:rsid w:val="00D62DD6"/>
    <w:rsid w:val="00D63E37"/>
    <w:rsid w:val="00D65222"/>
    <w:rsid w:val="00D65A01"/>
    <w:rsid w:val="00D6653B"/>
    <w:rsid w:val="00D70C6F"/>
    <w:rsid w:val="00D726D5"/>
    <w:rsid w:val="00D7363D"/>
    <w:rsid w:val="00D7405C"/>
    <w:rsid w:val="00D74BFD"/>
    <w:rsid w:val="00D76498"/>
    <w:rsid w:val="00D77697"/>
    <w:rsid w:val="00D806A2"/>
    <w:rsid w:val="00D850A9"/>
    <w:rsid w:val="00D861BD"/>
    <w:rsid w:val="00D86204"/>
    <w:rsid w:val="00D868C6"/>
    <w:rsid w:val="00D86B1C"/>
    <w:rsid w:val="00D87BF7"/>
    <w:rsid w:val="00D93FE5"/>
    <w:rsid w:val="00D9482E"/>
    <w:rsid w:val="00D9696F"/>
    <w:rsid w:val="00D96F42"/>
    <w:rsid w:val="00D9724D"/>
    <w:rsid w:val="00DA006F"/>
    <w:rsid w:val="00DA162A"/>
    <w:rsid w:val="00DA269D"/>
    <w:rsid w:val="00DA3D64"/>
    <w:rsid w:val="00DA462E"/>
    <w:rsid w:val="00DA5B89"/>
    <w:rsid w:val="00DB0B84"/>
    <w:rsid w:val="00DB17BC"/>
    <w:rsid w:val="00DB4B33"/>
    <w:rsid w:val="00DB5058"/>
    <w:rsid w:val="00DB627E"/>
    <w:rsid w:val="00DB6A63"/>
    <w:rsid w:val="00DB6B17"/>
    <w:rsid w:val="00DB7022"/>
    <w:rsid w:val="00DB75A9"/>
    <w:rsid w:val="00DC2D40"/>
    <w:rsid w:val="00DC44CD"/>
    <w:rsid w:val="00DC6F2C"/>
    <w:rsid w:val="00DC7802"/>
    <w:rsid w:val="00DC7995"/>
    <w:rsid w:val="00DC7C1A"/>
    <w:rsid w:val="00DD0892"/>
    <w:rsid w:val="00DD18CB"/>
    <w:rsid w:val="00DD2023"/>
    <w:rsid w:val="00DD2C38"/>
    <w:rsid w:val="00DD34AC"/>
    <w:rsid w:val="00DD391C"/>
    <w:rsid w:val="00DD4477"/>
    <w:rsid w:val="00DD63B9"/>
    <w:rsid w:val="00DD6D4B"/>
    <w:rsid w:val="00DD6E2B"/>
    <w:rsid w:val="00DE0121"/>
    <w:rsid w:val="00DE14A2"/>
    <w:rsid w:val="00DE5EB9"/>
    <w:rsid w:val="00DF0DA7"/>
    <w:rsid w:val="00DF2B38"/>
    <w:rsid w:val="00DF2DA9"/>
    <w:rsid w:val="00DF352E"/>
    <w:rsid w:val="00DF5DAE"/>
    <w:rsid w:val="00DF741D"/>
    <w:rsid w:val="00E00755"/>
    <w:rsid w:val="00E01005"/>
    <w:rsid w:val="00E02BE6"/>
    <w:rsid w:val="00E02C8E"/>
    <w:rsid w:val="00E03DD5"/>
    <w:rsid w:val="00E04CA5"/>
    <w:rsid w:val="00E04D15"/>
    <w:rsid w:val="00E06A06"/>
    <w:rsid w:val="00E12420"/>
    <w:rsid w:val="00E13A2C"/>
    <w:rsid w:val="00E155D2"/>
    <w:rsid w:val="00E15BEB"/>
    <w:rsid w:val="00E16691"/>
    <w:rsid w:val="00E20AE7"/>
    <w:rsid w:val="00E245AA"/>
    <w:rsid w:val="00E30F3B"/>
    <w:rsid w:val="00E31C71"/>
    <w:rsid w:val="00E34067"/>
    <w:rsid w:val="00E361D2"/>
    <w:rsid w:val="00E378E1"/>
    <w:rsid w:val="00E40959"/>
    <w:rsid w:val="00E41E32"/>
    <w:rsid w:val="00E42762"/>
    <w:rsid w:val="00E47938"/>
    <w:rsid w:val="00E53475"/>
    <w:rsid w:val="00E555FA"/>
    <w:rsid w:val="00E575D5"/>
    <w:rsid w:val="00E613CC"/>
    <w:rsid w:val="00E619FE"/>
    <w:rsid w:val="00E63F0C"/>
    <w:rsid w:val="00E64143"/>
    <w:rsid w:val="00E64851"/>
    <w:rsid w:val="00E65B19"/>
    <w:rsid w:val="00E669CC"/>
    <w:rsid w:val="00E73292"/>
    <w:rsid w:val="00E74305"/>
    <w:rsid w:val="00E74844"/>
    <w:rsid w:val="00E75DD2"/>
    <w:rsid w:val="00E77B4A"/>
    <w:rsid w:val="00E812D6"/>
    <w:rsid w:val="00E826B6"/>
    <w:rsid w:val="00E9004E"/>
    <w:rsid w:val="00E9481F"/>
    <w:rsid w:val="00E94AF8"/>
    <w:rsid w:val="00E9645F"/>
    <w:rsid w:val="00E96596"/>
    <w:rsid w:val="00E97CE1"/>
    <w:rsid w:val="00EA00C9"/>
    <w:rsid w:val="00EA189A"/>
    <w:rsid w:val="00EA478E"/>
    <w:rsid w:val="00EA4EA8"/>
    <w:rsid w:val="00EA53B3"/>
    <w:rsid w:val="00EA66D3"/>
    <w:rsid w:val="00EA79CE"/>
    <w:rsid w:val="00EB0292"/>
    <w:rsid w:val="00EB0ECB"/>
    <w:rsid w:val="00EB1DB7"/>
    <w:rsid w:val="00EB45C8"/>
    <w:rsid w:val="00EB5407"/>
    <w:rsid w:val="00EB633F"/>
    <w:rsid w:val="00EB6357"/>
    <w:rsid w:val="00EB70E5"/>
    <w:rsid w:val="00EC0CAA"/>
    <w:rsid w:val="00EC0F15"/>
    <w:rsid w:val="00EC2280"/>
    <w:rsid w:val="00EC4411"/>
    <w:rsid w:val="00EC63E6"/>
    <w:rsid w:val="00ED13D6"/>
    <w:rsid w:val="00ED1650"/>
    <w:rsid w:val="00ED1A81"/>
    <w:rsid w:val="00ED1AD0"/>
    <w:rsid w:val="00ED1F94"/>
    <w:rsid w:val="00ED2160"/>
    <w:rsid w:val="00ED4411"/>
    <w:rsid w:val="00ED5510"/>
    <w:rsid w:val="00ED5C11"/>
    <w:rsid w:val="00ED70E4"/>
    <w:rsid w:val="00ED7610"/>
    <w:rsid w:val="00EE0F42"/>
    <w:rsid w:val="00EE1AB6"/>
    <w:rsid w:val="00EE20D5"/>
    <w:rsid w:val="00EE26EA"/>
    <w:rsid w:val="00EE2E07"/>
    <w:rsid w:val="00EE436D"/>
    <w:rsid w:val="00EE586B"/>
    <w:rsid w:val="00EE60C9"/>
    <w:rsid w:val="00EF0817"/>
    <w:rsid w:val="00EF1465"/>
    <w:rsid w:val="00EF389D"/>
    <w:rsid w:val="00EF5144"/>
    <w:rsid w:val="00EF70D3"/>
    <w:rsid w:val="00EF71B6"/>
    <w:rsid w:val="00EF7C06"/>
    <w:rsid w:val="00F01222"/>
    <w:rsid w:val="00F0167B"/>
    <w:rsid w:val="00F017D1"/>
    <w:rsid w:val="00F02D8A"/>
    <w:rsid w:val="00F02FC7"/>
    <w:rsid w:val="00F04FF9"/>
    <w:rsid w:val="00F06891"/>
    <w:rsid w:val="00F06DDA"/>
    <w:rsid w:val="00F07717"/>
    <w:rsid w:val="00F10410"/>
    <w:rsid w:val="00F126EC"/>
    <w:rsid w:val="00F13394"/>
    <w:rsid w:val="00F164B9"/>
    <w:rsid w:val="00F17D62"/>
    <w:rsid w:val="00F17FD5"/>
    <w:rsid w:val="00F2178E"/>
    <w:rsid w:val="00F24B47"/>
    <w:rsid w:val="00F24CFB"/>
    <w:rsid w:val="00F265F1"/>
    <w:rsid w:val="00F27997"/>
    <w:rsid w:val="00F3081B"/>
    <w:rsid w:val="00F328E4"/>
    <w:rsid w:val="00F36207"/>
    <w:rsid w:val="00F3637A"/>
    <w:rsid w:val="00F36744"/>
    <w:rsid w:val="00F36AE2"/>
    <w:rsid w:val="00F40AE2"/>
    <w:rsid w:val="00F41413"/>
    <w:rsid w:val="00F41D8B"/>
    <w:rsid w:val="00F43247"/>
    <w:rsid w:val="00F447F3"/>
    <w:rsid w:val="00F47263"/>
    <w:rsid w:val="00F47F0B"/>
    <w:rsid w:val="00F515FC"/>
    <w:rsid w:val="00F52B11"/>
    <w:rsid w:val="00F5729D"/>
    <w:rsid w:val="00F6046B"/>
    <w:rsid w:val="00F606E3"/>
    <w:rsid w:val="00F61407"/>
    <w:rsid w:val="00F6154E"/>
    <w:rsid w:val="00F615A2"/>
    <w:rsid w:val="00F61D81"/>
    <w:rsid w:val="00F64BC8"/>
    <w:rsid w:val="00F65ECB"/>
    <w:rsid w:val="00F67042"/>
    <w:rsid w:val="00F670C5"/>
    <w:rsid w:val="00F7275D"/>
    <w:rsid w:val="00F72C17"/>
    <w:rsid w:val="00F73337"/>
    <w:rsid w:val="00F7373C"/>
    <w:rsid w:val="00F750C3"/>
    <w:rsid w:val="00F75818"/>
    <w:rsid w:val="00F77C69"/>
    <w:rsid w:val="00F80041"/>
    <w:rsid w:val="00F81AB2"/>
    <w:rsid w:val="00F81C3C"/>
    <w:rsid w:val="00F92DED"/>
    <w:rsid w:val="00F95534"/>
    <w:rsid w:val="00F958A9"/>
    <w:rsid w:val="00F976CD"/>
    <w:rsid w:val="00FA06F9"/>
    <w:rsid w:val="00FA1309"/>
    <w:rsid w:val="00FA3AE8"/>
    <w:rsid w:val="00FA438F"/>
    <w:rsid w:val="00FA4AA7"/>
    <w:rsid w:val="00FA70BA"/>
    <w:rsid w:val="00FB019F"/>
    <w:rsid w:val="00FB107B"/>
    <w:rsid w:val="00FB1857"/>
    <w:rsid w:val="00FB262E"/>
    <w:rsid w:val="00FB2D82"/>
    <w:rsid w:val="00FB3E7D"/>
    <w:rsid w:val="00FB50AB"/>
    <w:rsid w:val="00FB537A"/>
    <w:rsid w:val="00FB53A4"/>
    <w:rsid w:val="00FB5E3D"/>
    <w:rsid w:val="00FB7EDD"/>
    <w:rsid w:val="00FC0DD8"/>
    <w:rsid w:val="00FC3151"/>
    <w:rsid w:val="00FC32A3"/>
    <w:rsid w:val="00FC37FA"/>
    <w:rsid w:val="00FC392D"/>
    <w:rsid w:val="00FC4046"/>
    <w:rsid w:val="00FC68A6"/>
    <w:rsid w:val="00FC73BD"/>
    <w:rsid w:val="00FD0738"/>
    <w:rsid w:val="00FD0EC9"/>
    <w:rsid w:val="00FD189A"/>
    <w:rsid w:val="00FD2BA9"/>
    <w:rsid w:val="00FD38EE"/>
    <w:rsid w:val="00FD3D2D"/>
    <w:rsid w:val="00FD6A0D"/>
    <w:rsid w:val="00FD7B55"/>
    <w:rsid w:val="00FE0093"/>
    <w:rsid w:val="00FE51CA"/>
    <w:rsid w:val="00FF0B27"/>
    <w:rsid w:val="00FF18B9"/>
    <w:rsid w:val="00FF21E6"/>
    <w:rsid w:val="00FF458A"/>
    <w:rsid w:val="00FF4A8A"/>
    <w:rsid w:val="00FF5039"/>
    <w:rsid w:val="00FF5882"/>
    <w:rsid w:val="00FF7434"/>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D754DA"/>
  <w15:docId w15:val="{E354CFFA-0AF3-44AF-9C9E-3CABAEF74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1288"/>
    <w:pPr>
      <w:spacing w:after="120" w:line="228" w:lineRule="auto"/>
      <w:ind w:firstLine="289"/>
      <w:jc w:val="both"/>
    </w:pPr>
  </w:style>
  <w:style w:type="paragraph" w:styleId="Heading1">
    <w:name w:val="heading 1"/>
    <w:basedOn w:val="Normal"/>
    <w:next w:val="Normal"/>
    <w:qFormat/>
    <w:rsid w:val="008B2694"/>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rsid w:val="008B2694"/>
    <w:pPr>
      <w:keepNext/>
      <w:keepLines/>
      <w:numPr>
        <w:ilvl w:val="1"/>
        <w:numId w:val="5"/>
      </w:numPr>
      <w:spacing w:before="120" w:after="60"/>
      <w:outlineLvl w:val="1"/>
    </w:pPr>
    <w:rPr>
      <w:i/>
      <w:iCs/>
      <w:noProof/>
    </w:rPr>
  </w:style>
  <w:style w:type="paragraph" w:styleId="Heading3">
    <w:name w:val="heading 3"/>
    <w:basedOn w:val="Normal"/>
    <w:next w:val="Normal"/>
    <w:link w:val="Heading3Char"/>
    <w:qFormat/>
    <w:rsid w:val="008B2694"/>
    <w:pPr>
      <w:numPr>
        <w:ilvl w:val="2"/>
        <w:numId w:val="6"/>
      </w:numPr>
      <w:spacing w:line="240" w:lineRule="exact"/>
      <w:outlineLvl w:val="2"/>
    </w:pPr>
    <w:rPr>
      <w:i/>
      <w:iCs/>
      <w:noProof/>
    </w:rPr>
  </w:style>
  <w:style w:type="paragraph" w:styleId="Heading4">
    <w:name w:val="heading 4"/>
    <w:basedOn w:val="Normal"/>
    <w:next w:val="Normal"/>
    <w:qFormat/>
    <w:rsid w:val="008B2694"/>
    <w:pPr>
      <w:numPr>
        <w:ilvl w:val="3"/>
        <w:numId w:val="7"/>
      </w:numPr>
      <w:spacing w:before="40" w:after="40"/>
      <w:outlineLvl w:val="3"/>
    </w:pPr>
    <w:rPr>
      <w:i/>
      <w:iCs/>
      <w:noProof/>
    </w:rPr>
  </w:style>
  <w:style w:type="paragraph" w:styleId="Heading5">
    <w:name w:val="heading 5"/>
    <w:basedOn w:val="Normal"/>
    <w:next w:val="Normal"/>
    <w:qFormat/>
    <w:rsid w:val="008B2694"/>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rsid w:val="008B2694"/>
    <w:pPr>
      <w:spacing w:after="200"/>
      <w:jc w:val="both"/>
    </w:pPr>
    <w:rPr>
      <w:b/>
      <w:bCs/>
      <w:sz w:val="18"/>
      <w:szCs w:val="18"/>
    </w:rPr>
  </w:style>
  <w:style w:type="paragraph" w:customStyle="1" w:styleId="Affiliation">
    <w:name w:val="Affiliation"/>
    <w:rsid w:val="008B2694"/>
    <w:pPr>
      <w:jc w:val="center"/>
    </w:pPr>
  </w:style>
  <w:style w:type="paragraph" w:customStyle="1" w:styleId="Author">
    <w:name w:val="Author"/>
    <w:rsid w:val="008B2694"/>
    <w:pPr>
      <w:spacing w:before="360" w:after="40"/>
      <w:jc w:val="center"/>
    </w:pPr>
    <w:rPr>
      <w:noProof/>
      <w:sz w:val="22"/>
      <w:szCs w:val="22"/>
    </w:rPr>
  </w:style>
  <w:style w:type="paragraph" w:styleId="BodyText">
    <w:name w:val="Body Text"/>
    <w:basedOn w:val="Normal"/>
    <w:rsid w:val="008B2694"/>
    <w:pPr>
      <w:ind w:firstLine="288"/>
    </w:pPr>
    <w:rPr>
      <w:spacing w:val="-1"/>
    </w:rPr>
  </w:style>
  <w:style w:type="paragraph" w:customStyle="1" w:styleId="bulletlist">
    <w:name w:val="bullet list"/>
    <w:basedOn w:val="BodyText"/>
    <w:rsid w:val="008B2694"/>
    <w:pPr>
      <w:numPr>
        <w:numId w:val="1"/>
      </w:numPr>
    </w:pPr>
  </w:style>
  <w:style w:type="paragraph" w:customStyle="1" w:styleId="equation">
    <w:name w:val="equation"/>
    <w:basedOn w:val="Normal"/>
    <w:rsid w:val="008B2694"/>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rsid w:val="008B2694"/>
    <w:pPr>
      <w:framePr w:hSpace="187" w:vSpace="187" w:wrap="notBeside" w:vAnchor="text" w:hAnchor="page" w:x="6121" w:y="577"/>
      <w:numPr>
        <w:numId w:val="3"/>
      </w:numPr>
      <w:spacing w:after="40"/>
    </w:pPr>
    <w:rPr>
      <w:sz w:val="16"/>
      <w:szCs w:val="16"/>
    </w:rPr>
  </w:style>
  <w:style w:type="paragraph" w:customStyle="1" w:styleId="keywords">
    <w:name w:val="key words"/>
    <w:rsid w:val="008B2694"/>
    <w:pPr>
      <w:spacing w:after="120"/>
      <w:ind w:firstLine="288"/>
      <w:jc w:val="both"/>
    </w:pPr>
    <w:rPr>
      <w:b/>
      <w:bCs/>
      <w:i/>
      <w:iCs/>
      <w:noProof/>
      <w:sz w:val="18"/>
      <w:szCs w:val="18"/>
    </w:rPr>
  </w:style>
  <w:style w:type="paragraph" w:customStyle="1" w:styleId="papersubtitle">
    <w:name w:val="paper subtitle"/>
    <w:rsid w:val="008B2694"/>
    <w:pPr>
      <w:spacing w:after="120"/>
      <w:jc w:val="center"/>
    </w:pPr>
    <w:rPr>
      <w:rFonts w:eastAsia="MS Mincho"/>
      <w:noProof/>
      <w:sz w:val="28"/>
      <w:szCs w:val="28"/>
    </w:rPr>
  </w:style>
  <w:style w:type="paragraph" w:customStyle="1" w:styleId="papertitle">
    <w:name w:val="paper title"/>
    <w:rsid w:val="008B2694"/>
    <w:pPr>
      <w:spacing w:after="120"/>
      <w:jc w:val="center"/>
    </w:pPr>
    <w:rPr>
      <w:rFonts w:eastAsia="MS Mincho"/>
      <w:noProof/>
      <w:sz w:val="48"/>
      <w:szCs w:val="48"/>
    </w:rPr>
  </w:style>
  <w:style w:type="paragraph" w:customStyle="1" w:styleId="references">
    <w:name w:val="references"/>
    <w:rsid w:val="008B2694"/>
    <w:pPr>
      <w:numPr>
        <w:numId w:val="8"/>
      </w:numPr>
      <w:spacing w:after="50" w:line="180" w:lineRule="exact"/>
      <w:jc w:val="both"/>
    </w:pPr>
    <w:rPr>
      <w:rFonts w:eastAsia="MS Mincho"/>
      <w:noProof/>
      <w:sz w:val="16"/>
      <w:szCs w:val="16"/>
    </w:rPr>
  </w:style>
  <w:style w:type="paragraph" w:customStyle="1" w:styleId="sponsors">
    <w:name w:val="sponsors"/>
    <w:rsid w:val="008B2694"/>
    <w:pPr>
      <w:framePr w:wrap="auto" w:hAnchor="text" w:x="615" w:y="2239"/>
      <w:pBdr>
        <w:top w:val="single" w:sz="4" w:space="2" w:color="auto"/>
      </w:pBdr>
      <w:ind w:firstLine="288"/>
    </w:pPr>
    <w:rPr>
      <w:sz w:val="16"/>
      <w:szCs w:val="16"/>
    </w:rPr>
  </w:style>
  <w:style w:type="paragraph" w:customStyle="1" w:styleId="tablecolhead">
    <w:name w:val="table col head"/>
    <w:basedOn w:val="Normal"/>
    <w:rsid w:val="008B2694"/>
    <w:rPr>
      <w:b/>
      <w:bCs/>
      <w:sz w:val="16"/>
      <w:szCs w:val="16"/>
    </w:rPr>
  </w:style>
  <w:style w:type="paragraph" w:customStyle="1" w:styleId="tablecolsubhead">
    <w:name w:val="table col subhead"/>
    <w:basedOn w:val="tablecolhead"/>
    <w:rsid w:val="008B2694"/>
    <w:rPr>
      <w:i/>
      <w:iCs/>
      <w:sz w:val="15"/>
      <w:szCs w:val="15"/>
    </w:rPr>
  </w:style>
  <w:style w:type="paragraph" w:customStyle="1" w:styleId="tablecopy">
    <w:name w:val="table copy"/>
    <w:rsid w:val="008B2694"/>
    <w:pPr>
      <w:jc w:val="both"/>
    </w:pPr>
    <w:rPr>
      <w:noProof/>
      <w:sz w:val="16"/>
      <w:szCs w:val="16"/>
    </w:rPr>
  </w:style>
  <w:style w:type="paragraph" w:customStyle="1" w:styleId="tablefootnote">
    <w:name w:val="table footnote"/>
    <w:rsid w:val="008B2694"/>
    <w:pPr>
      <w:spacing w:before="60" w:after="30"/>
      <w:jc w:val="right"/>
    </w:pPr>
    <w:rPr>
      <w:sz w:val="12"/>
      <w:szCs w:val="12"/>
    </w:rPr>
  </w:style>
  <w:style w:type="paragraph" w:customStyle="1" w:styleId="tablehead">
    <w:name w:val="table head"/>
    <w:rsid w:val="008B2694"/>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link w:val="Abstract"/>
    <w:locked/>
    <w:rsid w:val="00B57A1C"/>
    <w:rPr>
      <w:b/>
      <w:bCs/>
      <w:sz w:val="18"/>
      <w:szCs w:val="18"/>
      <w:lang w:val="en-US" w:eastAsia="en-US" w:bidi="ar-SA"/>
    </w:rPr>
  </w:style>
  <w:style w:type="character" w:customStyle="1" w:styleId="StyleAbstractItalicChar">
    <w:name w:val="Style Abstract + Italic Char"/>
    <w:link w:val="StyleAbstractItalic"/>
    <w:locked/>
    <w:rsid w:val="00B57A1C"/>
    <w:rPr>
      <w:rFonts w:eastAsia="MS Mincho"/>
      <w:b/>
      <w:bCs/>
      <w:i/>
      <w:iCs/>
      <w:sz w:val="18"/>
      <w:szCs w:val="18"/>
      <w:lang w:val="en-US" w:eastAsia="en-US" w:bidi="ar-SA"/>
    </w:rPr>
  </w:style>
  <w:style w:type="character" w:customStyle="1" w:styleId="Heading3Char">
    <w:name w:val="Heading 3 Char"/>
    <w:link w:val="Heading3"/>
    <w:uiPriority w:val="9"/>
    <w:rsid w:val="004E0A1B"/>
    <w:rPr>
      <w:i/>
      <w:iCs/>
      <w:noProof/>
    </w:rPr>
  </w:style>
  <w:style w:type="paragraph" w:styleId="ListParagraph">
    <w:name w:val="List Paragraph"/>
    <w:basedOn w:val="Normal"/>
    <w:qFormat/>
    <w:rsid w:val="00866D62"/>
    <w:pPr>
      <w:spacing w:after="160" w:line="259" w:lineRule="auto"/>
      <w:ind w:left="720"/>
      <w:contextualSpacing/>
    </w:pPr>
    <w:rPr>
      <w:rFonts w:eastAsia="Calibri" w:cs="Arial"/>
      <w:sz w:val="24"/>
      <w:szCs w:val="22"/>
    </w:rPr>
  </w:style>
  <w:style w:type="paragraph" w:styleId="Bibliography">
    <w:name w:val="Bibliography"/>
    <w:basedOn w:val="Normal"/>
    <w:next w:val="Normal"/>
    <w:uiPriority w:val="37"/>
    <w:unhideWhenUsed/>
    <w:rsid w:val="00737A46"/>
  </w:style>
  <w:style w:type="character" w:styleId="PlaceholderText">
    <w:name w:val="Placeholder Text"/>
    <w:basedOn w:val="DefaultParagraphFont"/>
    <w:uiPriority w:val="99"/>
    <w:semiHidden/>
    <w:rsid w:val="003762A5"/>
    <w:rPr>
      <w:color w:val="808080"/>
    </w:rPr>
  </w:style>
  <w:style w:type="paragraph" w:styleId="Caption">
    <w:name w:val="caption"/>
    <w:basedOn w:val="Normal"/>
    <w:next w:val="Normal"/>
    <w:unhideWhenUsed/>
    <w:qFormat/>
    <w:rsid w:val="0034328A"/>
    <w:pPr>
      <w:spacing w:after="200"/>
    </w:pPr>
    <w:rPr>
      <w:iCs/>
      <w:sz w:val="16"/>
      <w:szCs w:val="18"/>
    </w:rPr>
  </w:style>
  <w:style w:type="table" w:styleId="TableGrid">
    <w:name w:val="Table Grid"/>
    <w:basedOn w:val="TableNormal"/>
    <w:rsid w:val="00ED5C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7A26DB"/>
    <w:pPr>
      <w:tabs>
        <w:tab w:val="center" w:pos="4680"/>
        <w:tab w:val="right" w:pos="9360"/>
      </w:tabs>
      <w:spacing w:after="0" w:line="240" w:lineRule="auto"/>
    </w:pPr>
  </w:style>
  <w:style w:type="character" w:customStyle="1" w:styleId="HeaderChar">
    <w:name w:val="Header Char"/>
    <w:basedOn w:val="DefaultParagraphFont"/>
    <w:link w:val="Header"/>
    <w:rsid w:val="007A26DB"/>
  </w:style>
  <w:style w:type="paragraph" w:styleId="Footer">
    <w:name w:val="footer"/>
    <w:basedOn w:val="Normal"/>
    <w:link w:val="FooterChar"/>
    <w:rsid w:val="007A26DB"/>
    <w:pPr>
      <w:tabs>
        <w:tab w:val="center" w:pos="4680"/>
        <w:tab w:val="right" w:pos="9360"/>
      </w:tabs>
      <w:spacing w:after="0" w:line="240" w:lineRule="auto"/>
    </w:pPr>
  </w:style>
  <w:style w:type="character" w:customStyle="1" w:styleId="FooterChar">
    <w:name w:val="Footer Char"/>
    <w:basedOn w:val="DefaultParagraphFont"/>
    <w:link w:val="Footer"/>
    <w:rsid w:val="007A26DB"/>
  </w:style>
  <w:style w:type="paragraph" w:styleId="NoSpacing">
    <w:name w:val="No Spacing"/>
    <w:uiPriority w:val="1"/>
    <w:qFormat/>
    <w:rsid w:val="00C155E8"/>
    <w:pPr>
      <w:jc w:val="both"/>
    </w:pPr>
  </w:style>
  <w:style w:type="character" w:styleId="CommentReference">
    <w:name w:val="annotation reference"/>
    <w:basedOn w:val="DefaultParagraphFont"/>
    <w:rsid w:val="00700C15"/>
    <w:rPr>
      <w:sz w:val="16"/>
      <w:szCs w:val="16"/>
    </w:rPr>
  </w:style>
  <w:style w:type="paragraph" w:styleId="CommentText">
    <w:name w:val="annotation text"/>
    <w:basedOn w:val="Normal"/>
    <w:link w:val="CommentTextChar"/>
    <w:rsid w:val="00700C15"/>
    <w:pPr>
      <w:spacing w:line="240" w:lineRule="auto"/>
    </w:pPr>
  </w:style>
  <w:style w:type="character" w:customStyle="1" w:styleId="CommentTextChar">
    <w:name w:val="Comment Text Char"/>
    <w:basedOn w:val="DefaultParagraphFont"/>
    <w:link w:val="CommentText"/>
    <w:rsid w:val="00700C15"/>
  </w:style>
  <w:style w:type="paragraph" w:styleId="CommentSubject">
    <w:name w:val="annotation subject"/>
    <w:basedOn w:val="CommentText"/>
    <w:next w:val="CommentText"/>
    <w:link w:val="CommentSubjectChar"/>
    <w:rsid w:val="00700C15"/>
    <w:rPr>
      <w:b/>
      <w:bCs/>
    </w:rPr>
  </w:style>
  <w:style w:type="character" w:customStyle="1" w:styleId="CommentSubjectChar">
    <w:name w:val="Comment Subject Char"/>
    <w:basedOn w:val="CommentTextChar"/>
    <w:link w:val="CommentSubject"/>
    <w:rsid w:val="00700C15"/>
    <w:rPr>
      <w:b/>
      <w:bCs/>
    </w:rPr>
  </w:style>
  <w:style w:type="paragraph" w:styleId="BalloonText">
    <w:name w:val="Balloon Text"/>
    <w:basedOn w:val="Normal"/>
    <w:link w:val="BalloonTextChar"/>
    <w:rsid w:val="00700C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00C15"/>
    <w:rPr>
      <w:rFonts w:ascii="Segoe UI" w:hAnsi="Segoe UI" w:cs="Segoe UI"/>
      <w:sz w:val="18"/>
      <w:szCs w:val="18"/>
    </w:rPr>
  </w:style>
  <w:style w:type="paragraph" w:customStyle="1" w:styleId="EndNoteBibliographyTitle">
    <w:name w:val="EndNote Bibliography Title"/>
    <w:basedOn w:val="Normal"/>
    <w:link w:val="EndNoteBibliographyTitleChar"/>
    <w:rsid w:val="00057E77"/>
    <w:pPr>
      <w:spacing w:after="0"/>
      <w:jc w:val="center"/>
    </w:pPr>
    <w:rPr>
      <w:noProof/>
    </w:rPr>
  </w:style>
  <w:style w:type="character" w:customStyle="1" w:styleId="EndNoteBibliographyTitleChar">
    <w:name w:val="EndNote Bibliography Title Char"/>
    <w:basedOn w:val="DefaultParagraphFont"/>
    <w:link w:val="EndNoteBibliographyTitle"/>
    <w:rsid w:val="00057E77"/>
    <w:rPr>
      <w:noProof/>
    </w:rPr>
  </w:style>
  <w:style w:type="paragraph" w:customStyle="1" w:styleId="EndNoteBibliography">
    <w:name w:val="EndNote Bibliography"/>
    <w:basedOn w:val="Normal"/>
    <w:link w:val="EndNoteBibliographyChar"/>
    <w:rsid w:val="00057E77"/>
    <w:pPr>
      <w:spacing w:line="240" w:lineRule="auto"/>
    </w:pPr>
    <w:rPr>
      <w:noProof/>
    </w:rPr>
  </w:style>
  <w:style w:type="character" w:customStyle="1" w:styleId="EndNoteBibliographyChar">
    <w:name w:val="EndNote Bibliography Char"/>
    <w:basedOn w:val="DefaultParagraphFont"/>
    <w:link w:val="EndNoteBibliography"/>
    <w:rsid w:val="00057E77"/>
    <w:rPr>
      <w:noProof/>
    </w:rPr>
  </w:style>
  <w:style w:type="paragraph" w:customStyle="1" w:styleId="table-text">
    <w:name w:val="table-text"/>
    <w:basedOn w:val="Normal"/>
    <w:link w:val="table-textChar"/>
    <w:qFormat/>
    <w:rsid w:val="00003AF8"/>
    <w:pPr>
      <w:spacing w:after="0" w:line="240" w:lineRule="auto"/>
      <w:ind w:firstLine="0"/>
      <w:jc w:val="center"/>
    </w:pPr>
    <w:rPr>
      <w:bCs/>
      <w:sz w:val="16"/>
      <w:szCs w:val="16"/>
    </w:rPr>
  </w:style>
  <w:style w:type="character" w:customStyle="1" w:styleId="table-textChar">
    <w:name w:val="table-text Char"/>
    <w:basedOn w:val="DefaultParagraphFont"/>
    <w:link w:val="table-text"/>
    <w:rsid w:val="00003AF8"/>
    <w:rPr>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268693">
      <w:bodyDiv w:val="1"/>
      <w:marLeft w:val="0"/>
      <w:marRight w:val="0"/>
      <w:marTop w:val="0"/>
      <w:marBottom w:val="0"/>
      <w:divBdr>
        <w:top w:val="none" w:sz="0" w:space="0" w:color="auto"/>
        <w:left w:val="none" w:sz="0" w:space="0" w:color="auto"/>
        <w:bottom w:val="none" w:sz="0" w:space="0" w:color="auto"/>
        <w:right w:val="none" w:sz="0" w:space="0" w:color="auto"/>
      </w:divBdr>
    </w:div>
    <w:div w:id="165898168">
      <w:bodyDiv w:val="1"/>
      <w:marLeft w:val="0"/>
      <w:marRight w:val="0"/>
      <w:marTop w:val="0"/>
      <w:marBottom w:val="0"/>
      <w:divBdr>
        <w:top w:val="none" w:sz="0" w:space="0" w:color="auto"/>
        <w:left w:val="none" w:sz="0" w:space="0" w:color="auto"/>
        <w:bottom w:val="none" w:sz="0" w:space="0" w:color="auto"/>
        <w:right w:val="none" w:sz="0" w:space="0" w:color="auto"/>
      </w:divBdr>
    </w:div>
    <w:div w:id="183178981">
      <w:bodyDiv w:val="1"/>
      <w:marLeft w:val="0"/>
      <w:marRight w:val="0"/>
      <w:marTop w:val="0"/>
      <w:marBottom w:val="0"/>
      <w:divBdr>
        <w:top w:val="none" w:sz="0" w:space="0" w:color="auto"/>
        <w:left w:val="none" w:sz="0" w:space="0" w:color="auto"/>
        <w:bottom w:val="none" w:sz="0" w:space="0" w:color="auto"/>
        <w:right w:val="none" w:sz="0" w:space="0" w:color="auto"/>
      </w:divBdr>
    </w:div>
    <w:div w:id="406002607">
      <w:bodyDiv w:val="1"/>
      <w:marLeft w:val="0"/>
      <w:marRight w:val="0"/>
      <w:marTop w:val="0"/>
      <w:marBottom w:val="0"/>
      <w:divBdr>
        <w:top w:val="none" w:sz="0" w:space="0" w:color="auto"/>
        <w:left w:val="none" w:sz="0" w:space="0" w:color="auto"/>
        <w:bottom w:val="none" w:sz="0" w:space="0" w:color="auto"/>
        <w:right w:val="none" w:sz="0" w:space="0" w:color="auto"/>
      </w:divBdr>
    </w:div>
    <w:div w:id="433864721">
      <w:bodyDiv w:val="1"/>
      <w:marLeft w:val="0"/>
      <w:marRight w:val="0"/>
      <w:marTop w:val="0"/>
      <w:marBottom w:val="0"/>
      <w:divBdr>
        <w:top w:val="none" w:sz="0" w:space="0" w:color="auto"/>
        <w:left w:val="none" w:sz="0" w:space="0" w:color="auto"/>
        <w:bottom w:val="none" w:sz="0" w:space="0" w:color="auto"/>
        <w:right w:val="none" w:sz="0" w:space="0" w:color="auto"/>
      </w:divBdr>
    </w:div>
    <w:div w:id="447117978">
      <w:bodyDiv w:val="1"/>
      <w:marLeft w:val="0"/>
      <w:marRight w:val="0"/>
      <w:marTop w:val="0"/>
      <w:marBottom w:val="0"/>
      <w:divBdr>
        <w:top w:val="none" w:sz="0" w:space="0" w:color="auto"/>
        <w:left w:val="none" w:sz="0" w:space="0" w:color="auto"/>
        <w:bottom w:val="none" w:sz="0" w:space="0" w:color="auto"/>
        <w:right w:val="none" w:sz="0" w:space="0" w:color="auto"/>
      </w:divBdr>
    </w:div>
    <w:div w:id="558827349">
      <w:bodyDiv w:val="1"/>
      <w:marLeft w:val="0"/>
      <w:marRight w:val="0"/>
      <w:marTop w:val="0"/>
      <w:marBottom w:val="0"/>
      <w:divBdr>
        <w:top w:val="none" w:sz="0" w:space="0" w:color="auto"/>
        <w:left w:val="none" w:sz="0" w:space="0" w:color="auto"/>
        <w:bottom w:val="none" w:sz="0" w:space="0" w:color="auto"/>
        <w:right w:val="none" w:sz="0" w:space="0" w:color="auto"/>
      </w:divBdr>
    </w:div>
    <w:div w:id="907223785">
      <w:bodyDiv w:val="1"/>
      <w:marLeft w:val="0"/>
      <w:marRight w:val="0"/>
      <w:marTop w:val="0"/>
      <w:marBottom w:val="0"/>
      <w:divBdr>
        <w:top w:val="none" w:sz="0" w:space="0" w:color="auto"/>
        <w:left w:val="none" w:sz="0" w:space="0" w:color="auto"/>
        <w:bottom w:val="none" w:sz="0" w:space="0" w:color="auto"/>
        <w:right w:val="none" w:sz="0" w:space="0" w:color="auto"/>
      </w:divBdr>
    </w:div>
    <w:div w:id="991063347">
      <w:bodyDiv w:val="1"/>
      <w:marLeft w:val="0"/>
      <w:marRight w:val="0"/>
      <w:marTop w:val="0"/>
      <w:marBottom w:val="0"/>
      <w:divBdr>
        <w:top w:val="none" w:sz="0" w:space="0" w:color="auto"/>
        <w:left w:val="none" w:sz="0" w:space="0" w:color="auto"/>
        <w:bottom w:val="none" w:sz="0" w:space="0" w:color="auto"/>
        <w:right w:val="none" w:sz="0" w:space="0" w:color="auto"/>
      </w:divBdr>
    </w:div>
    <w:div w:id="1073233286">
      <w:bodyDiv w:val="1"/>
      <w:marLeft w:val="0"/>
      <w:marRight w:val="0"/>
      <w:marTop w:val="0"/>
      <w:marBottom w:val="0"/>
      <w:divBdr>
        <w:top w:val="none" w:sz="0" w:space="0" w:color="auto"/>
        <w:left w:val="none" w:sz="0" w:space="0" w:color="auto"/>
        <w:bottom w:val="none" w:sz="0" w:space="0" w:color="auto"/>
        <w:right w:val="none" w:sz="0" w:space="0" w:color="auto"/>
      </w:divBdr>
    </w:div>
    <w:div w:id="1174034405">
      <w:bodyDiv w:val="1"/>
      <w:marLeft w:val="0"/>
      <w:marRight w:val="0"/>
      <w:marTop w:val="0"/>
      <w:marBottom w:val="0"/>
      <w:divBdr>
        <w:top w:val="none" w:sz="0" w:space="0" w:color="auto"/>
        <w:left w:val="none" w:sz="0" w:space="0" w:color="auto"/>
        <w:bottom w:val="none" w:sz="0" w:space="0" w:color="auto"/>
        <w:right w:val="none" w:sz="0" w:space="0" w:color="auto"/>
      </w:divBdr>
    </w:div>
    <w:div w:id="1231228463">
      <w:bodyDiv w:val="1"/>
      <w:marLeft w:val="0"/>
      <w:marRight w:val="0"/>
      <w:marTop w:val="0"/>
      <w:marBottom w:val="0"/>
      <w:divBdr>
        <w:top w:val="none" w:sz="0" w:space="0" w:color="auto"/>
        <w:left w:val="none" w:sz="0" w:space="0" w:color="auto"/>
        <w:bottom w:val="none" w:sz="0" w:space="0" w:color="auto"/>
        <w:right w:val="none" w:sz="0" w:space="0" w:color="auto"/>
      </w:divBdr>
    </w:div>
    <w:div w:id="1358311778">
      <w:bodyDiv w:val="1"/>
      <w:marLeft w:val="0"/>
      <w:marRight w:val="0"/>
      <w:marTop w:val="0"/>
      <w:marBottom w:val="0"/>
      <w:divBdr>
        <w:top w:val="none" w:sz="0" w:space="0" w:color="auto"/>
        <w:left w:val="none" w:sz="0" w:space="0" w:color="auto"/>
        <w:bottom w:val="none" w:sz="0" w:space="0" w:color="auto"/>
        <w:right w:val="none" w:sz="0" w:space="0" w:color="auto"/>
      </w:divBdr>
    </w:div>
    <w:div w:id="1429620330">
      <w:bodyDiv w:val="1"/>
      <w:marLeft w:val="0"/>
      <w:marRight w:val="0"/>
      <w:marTop w:val="0"/>
      <w:marBottom w:val="0"/>
      <w:divBdr>
        <w:top w:val="none" w:sz="0" w:space="0" w:color="auto"/>
        <w:left w:val="none" w:sz="0" w:space="0" w:color="auto"/>
        <w:bottom w:val="none" w:sz="0" w:space="0" w:color="auto"/>
        <w:right w:val="none" w:sz="0" w:space="0" w:color="auto"/>
      </w:divBdr>
    </w:div>
    <w:div w:id="1806460452">
      <w:bodyDiv w:val="1"/>
      <w:marLeft w:val="0"/>
      <w:marRight w:val="0"/>
      <w:marTop w:val="0"/>
      <w:marBottom w:val="0"/>
      <w:divBdr>
        <w:top w:val="none" w:sz="0" w:space="0" w:color="auto"/>
        <w:left w:val="none" w:sz="0" w:space="0" w:color="auto"/>
        <w:bottom w:val="none" w:sz="0" w:space="0" w:color="auto"/>
        <w:right w:val="none" w:sz="0" w:space="0" w:color="auto"/>
      </w:divBdr>
    </w:div>
    <w:div w:id="1977567524">
      <w:bodyDiv w:val="1"/>
      <w:marLeft w:val="0"/>
      <w:marRight w:val="0"/>
      <w:marTop w:val="0"/>
      <w:marBottom w:val="0"/>
      <w:divBdr>
        <w:top w:val="none" w:sz="0" w:space="0" w:color="auto"/>
        <w:left w:val="none" w:sz="0" w:space="0" w:color="auto"/>
        <w:bottom w:val="none" w:sz="0" w:space="0" w:color="auto"/>
        <w:right w:val="none" w:sz="0" w:space="0" w:color="auto"/>
      </w:divBdr>
    </w:div>
    <w:div w:id="2010406329">
      <w:bodyDiv w:val="1"/>
      <w:marLeft w:val="0"/>
      <w:marRight w:val="0"/>
      <w:marTop w:val="0"/>
      <w:marBottom w:val="0"/>
      <w:divBdr>
        <w:top w:val="none" w:sz="0" w:space="0" w:color="auto"/>
        <w:left w:val="none" w:sz="0" w:space="0" w:color="auto"/>
        <w:bottom w:val="none" w:sz="0" w:space="0" w:color="auto"/>
        <w:right w:val="none" w:sz="0" w:space="0" w:color="auto"/>
      </w:divBdr>
    </w:div>
    <w:div w:id="2051420877">
      <w:bodyDiv w:val="1"/>
      <w:marLeft w:val="0"/>
      <w:marRight w:val="0"/>
      <w:marTop w:val="0"/>
      <w:marBottom w:val="0"/>
      <w:divBdr>
        <w:top w:val="none" w:sz="0" w:space="0" w:color="auto"/>
        <w:left w:val="none" w:sz="0" w:space="0" w:color="auto"/>
        <w:bottom w:val="none" w:sz="0" w:space="0" w:color="auto"/>
        <w:right w:val="none" w:sz="0" w:space="0" w:color="auto"/>
      </w:divBdr>
    </w:div>
    <w:div w:id="2099014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oleObject" Target="embeddings/oleObject7.bin"/><Relationship Id="rId26" Type="http://schemas.openxmlformats.org/officeDocument/2006/relationships/image" Target="media/image7.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9.bin"/><Relationship Id="rId34" Type="http://schemas.openxmlformats.org/officeDocument/2006/relationships/image" Target="media/image70.emf"/><Relationship Id="rId42" Type="http://schemas.openxmlformats.org/officeDocument/2006/relationships/image" Target="media/image10.emf"/><Relationship Id="rId50" Type="http://schemas.openxmlformats.org/officeDocument/2006/relationships/image" Target="media/image110.emf"/><Relationship Id="rId55" Type="http://schemas.openxmlformats.org/officeDocument/2006/relationships/oleObject" Target="embeddings/oleObject24.bin"/><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4.emf"/><Relationship Id="rId25" Type="http://schemas.openxmlformats.org/officeDocument/2006/relationships/oleObject" Target="embeddings/oleObject12.bin"/><Relationship Id="rId38" Type="http://schemas.openxmlformats.org/officeDocument/2006/relationships/image" Target="media/image9.emf"/><Relationship Id="rId59" Type="http://schemas.openxmlformats.org/officeDocument/2006/relationships/oleObject" Target="embeddings/oleObject26.bin"/><Relationship Id="rId2" Type="http://schemas.openxmlformats.org/officeDocument/2006/relationships/numbering" Target="numbering.xml"/><Relationship Id="rId16" Type="http://schemas.openxmlformats.org/officeDocument/2006/relationships/oleObject" Target="embeddings/oleObject6.bin"/><Relationship Id="rId20" Type="http://schemas.openxmlformats.org/officeDocument/2006/relationships/image" Target="media/image5.emf"/><Relationship Id="rId41" Type="http://schemas.openxmlformats.org/officeDocument/2006/relationships/oleObject" Target="embeddings/oleObject18.bin"/><Relationship Id="rId54"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oleObject" Target="embeddings/oleObject11.bin"/><Relationship Id="rId37" Type="http://schemas.openxmlformats.org/officeDocument/2006/relationships/oleObject" Target="embeddings/oleObject15.bin"/><Relationship Id="rId40" Type="http://schemas.openxmlformats.org/officeDocument/2006/relationships/oleObject" Target="embeddings/oleObject17.bin"/><Relationship Id="rId45" Type="http://schemas.openxmlformats.org/officeDocument/2006/relationships/oleObject" Target="embeddings/oleObject20.bin"/><Relationship Id="rId53" Type="http://schemas.openxmlformats.org/officeDocument/2006/relationships/oleObject" Target="embeddings/oleObject23.bin"/><Relationship Id="rId58" Type="http://schemas.openxmlformats.org/officeDocument/2006/relationships/image" Target="media/image130.emf"/><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oleObject" Target="embeddings/oleObject10.bin"/><Relationship Id="rId36" Type="http://schemas.openxmlformats.org/officeDocument/2006/relationships/image" Target="media/image8.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oleObject" Target="embeddings/oleObject8.bin"/><Relationship Id="rId44" Type="http://schemas.openxmlformats.org/officeDocument/2006/relationships/image" Target="media/image11.emf"/><Relationship Id="rId52" Type="http://schemas.openxmlformats.org/officeDocument/2006/relationships/image" Target="media/image12.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6.emf"/><Relationship Id="rId27" Type="http://schemas.openxmlformats.org/officeDocument/2006/relationships/oleObject" Target="embeddings/oleObject13.bin"/><Relationship Id="rId35" Type="http://schemas.openxmlformats.org/officeDocument/2006/relationships/oleObject" Target="embeddings/oleObject14.bin"/><Relationship Id="rId43" Type="http://schemas.openxmlformats.org/officeDocument/2006/relationships/oleObject" Target="embeddings/oleObject19.bin"/><Relationship Id="rId48" Type="http://schemas.openxmlformats.org/officeDocument/2006/relationships/image" Target="media/image100.emf"/><Relationship Id="rId56" Type="http://schemas.openxmlformats.org/officeDocument/2006/relationships/image" Target="media/image120.emf"/><Relationship Id="rId8" Type="http://schemas.openxmlformats.org/officeDocument/2006/relationships/image" Target="media/image1.emf"/><Relationship Id="rId51" Type="http://schemas.openxmlformats.org/officeDocument/2006/relationships/oleObject" Target="embeddings/oleObject2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LDi10</b:Tag>
    <b:SourceType>JournalArticle</b:SourceType>
    <b:Guid>{1C3C69D0-F0DC-4674-8494-E28E75278435}</b:Guid>
    <b:Author>
      <b:Author>
        <b:Corporate>L. Dickerman and J. Harrison</b:Corporate>
      </b:Author>
    </b:Author>
    <b:Title>A new car, a new grid</b:Title>
    <b:JournalName>IEEE Power Energy Mag</b:JournalName>
    <b:Year>2010</b:Year>
    <b:Pages>55–61</b:Pages>
    <b:Volume>8</b:Volume>
    <b:RefOrder>1</b:RefOrder>
  </b:Source>
  <b:Source>
    <b:Tag>Mic</b:Tag>
    <b:SourceType>JournalArticle</b:SourceType>
    <b:Guid>{E2F2AEB8-A3AE-4BEF-BA20-3772265E01C3}</b:Guid>
    <b:Title>A Modular Multiport Power Electronic Transformer with Integrated Split Battery Energy Storage for Versatile Ultra-Fast EV Charging Stations” , accepted in IEEE Transactions on Industrial Electronics</b:Title>
    <b:Author>
      <b:Author>
        <b:Corporate>M. Vasiladiotis and A. Rufer</b:Corporate>
      </b:Author>
    </b:Author>
    <b:JournalName>Industrial Electronics, IEEE Transactions on</b:JournalName>
    <b:Year>2015</b:Year>
    <b:Pages>3213 - 3222</b:Pages>
    <b:Volume>62</b:Volume>
    <b:Issue>5</b:Issue>
    <b:RefOrder>2</b:RefOrder>
  </b:Source>
  <b:Source>
    <b:Tag>Lon16</b:Tag>
    <b:SourceType>JournalArticle</b:SourceType>
    <b:Guid>{FA695F55-3AE8-4732-8179-0477C7DC52C3}</b:Guid>
    <b:Author>
      <b:Author>
        <b:Corporate>Longcheng Tan, Bin Wu, S. Rivera and V.Yaramasu</b:Corporate>
      </b:Author>
    </b:Author>
    <b:Title>Comprehensive DC Power Balance Management in High-Power Three-Level DC–DC Converter for Electric Vehicle Fast Charging</b:Title>
    <b:JournalName>Power Electronics, IEEE Transactions on</b:JournalName>
    <b:Year>2016</b:Year>
    <b:Pages>89 - 100</b:Pages>
    <b:Volume>31</b:Volume>
    <b:Issue>1</b:Issue>
    <b:RefOrder>3</b:RefOrder>
  </b:Source>
  <b:Source>
    <b:Tag>Ele15</b:Tag>
    <b:SourceType>JournalArticle</b:SourceType>
    <b:Guid>{9F520D58-BD4B-4846-86B3-DFE4FFF6A371}</b:Guid>
    <b:Title>Electric Vehicle Charging Station Using a Neutral Point Clamped Converter With Bipolar DC Bus</b:Title>
    <b:Year>2015</b:Year>
    <b:JournalName>Industrial Electronics, IEEE Transactions on</b:JournalName>
    <b:Pages>1999 - 2009</b:Pages>
    <b:Volume>62</b:Volume>
    <b:Issue>4</b:Issue>
    <b:Author>
      <b:Author>
        <b:Corporate>S. Rivera, Bin Wu, S. Kouro, V. Yaramasu  and J. Wang</b:Corporate>
      </b:Author>
    </b:Author>
    <b:RefOrder>4</b:RefOrder>
  </b:Source>
  <b:Source>
    <b:Tag>DMu15</b:Tag>
    <b:SourceType>JournalArticle</b:SourceType>
    <b:Guid>{5028EC4C-2969-41CE-98A7-80A5F2D60037}</b:Guid>
    <b:Author>
      <b:Author>
        <b:Corporate>D. Mukherjee and D. Kastha</b:Corporate>
      </b:Author>
    </b:Author>
    <b:Title>Voltage Sensorless Control of the Three-level Three-switch Vienna Rectifier with Programmable Input Power Factor</b:Title>
    <b:JournalName>Power Electronics, IET</b:JournalName>
    <b:Year>2015</b:Year>
    <b:Pages>1349 - 1357</b:Pages>
    <b:Volume>8</b:Volume>
    <b:Issue>8</b:Issue>
    <b:RefOrder>5</b:RefOrder>
  </b:Source>
  <b:Source>
    <b:Tag>Per</b:Tag>
    <b:SourceType>JournalArticle</b:SourceType>
    <b:Guid>{8C1B2420-731C-456A-905A-FED7625C171C}</b:Guid>
    <b:Title>Performance Analysis of Carrier-Based Discontinuous PWM Method for Vienna Rectifiers with Neutral-Point Voltage Balance</b:Title>
    <b:RefOrder>6</b:RefOrder>
  </b:Source>
  <b:Source>
    <b:Tag>Sta</b:Tag>
    <b:SourceType>JournalArticle</b:SourceType>
    <b:Guid>{9247F6E1-50C5-47A9-814A-E06D624AA28A}</b:Guid>
    <b:Title>State of the Art of Finite Control Set Model Predictive Control in Power Electronics</b:Title>
    <b:RefOrder>7</b:RefOrder>
  </b:Source>
  <b:Source>
    <b:Tag>FRo13</b:Tag>
    <b:SourceType>ConferenceProceedings</b:SourceType>
    <b:Guid>{4B56FF87-8DF4-45A5-BBD7-5153EEB1033F}</b:Guid>
    <b:Title>Current Control and Capacitor Balancing for 4-Leg NPC Converters Using Finite Set Model Predictive Control</b:Title>
    <b:Year>2013</b:Year>
    <b:Author>
      <b:Author>
        <b:Corporate>F. Rojas-Lobos, R. Kennel and R.  Cardenas-Dobson</b:Corporate>
      </b:Author>
    </b:Author>
    <b:ConferenceName>Industrial Electronics Society, IECON 2013 - 39th Annual Conference of the IEEE</b:ConferenceName>
    <b:City>Vienna</b:City>
    <b:RefOrder>8</b:RefOrder>
  </b:Source>
  <b:Source>
    <b:Tag>Lij14</b:Tag>
    <b:SourceType>JournalArticle</b:SourceType>
    <b:Guid>{DB08939C-B647-476A-8333-41A5E4E876FC}</b:Guid>
    <b:Author>
      <b:Author>
        <b:Corporate>Lijun Hang, Bin Li, Ming Zhang, Yong Wang, and L.M. Tolbert</b:Corporate>
      </b:Author>
    </b:Author>
    <b:Title>Equivalence of SVM and Carrier-Based PWM in Three-Phase/Wire/Level Vienna Rectifier and Capability of Unbalanced-Load Control</b:Title>
    <b:JournalName>Industrial Electronics, IEEE Transactions on</b:JournalName>
    <b:Year>2014</b:Year>
    <b:Pages>20-28</b:Pages>
    <b:Volume>61</b:Volume>
    <b:Issue>1</b:Issue>
    <b:RefOrder>9</b:RefOrder>
  </b:Source>
  <b:Source>
    <b:Tag>kol</b:Tag>
    <b:SourceType>JournalArticle</b:SourceType>
    <b:Guid>{899B9E3E-8367-4E8D-87C3-35ABC3AF9C76}</b:Guid>
    <b:Author>
      <b:Author>
        <b:NameList>
          <b:Person>
            <b:Last>kolar</b:Last>
          </b:Person>
        </b:NameList>
      </b:Author>
    </b:Author>
    <b:Title>Space Vector Based Analysis of the Variation and Control</b:Title>
    <b:RefOrder>10</b:RefOrder>
  </b:Source>
  <b:Source>
    <b:Tag>JWk13</b:Tag>
    <b:SourceType>JournalArticle</b:SourceType>
    <b:Guid>{3FC59545-F714-48E0-8AB0-330AE1BDF974}</b:Guid>
    <b:Title>The Essence of Three-Phase PFC Rectifier Systems-Part I</b:Title>
    <b:JournalName>Power Electronics, IEEE Transactions on</b:JournalName>
    <b:Year>2013</b:Year>
    <b:Pages>176 - 198</b:Pages>
    <b:Volume>28</b:Volume>
    <b:Issue>1</b:Issue>
    <b:Author>
      <b:Author>
        <b:Corporate>J.W. kolar and T. Friedli</b:Corporate>
      </b:Author>
    </b:Author>
    <b:RefOrder>11</b:RefOrder>
  </b:Source>
  <b:Source>
    <b:Tag>TFr14</b:Tag>
    <b:SourceType>JournalArticle</b:SourceType>
    <b:Guid>{B12F8D5C-3FD5-4468-8607-F87912C410B5}</b:Guid>
    <b:Author>
      <b:Author>
        <b:Corporate>T. Friedli,  M. Hartmann, and J.W. Kolar</b:Corporate>
      </b:Author>
    </b:Author>
    <b:Title>The Essence of Three-Phase PFC Rectifier Systems—Part II</b:Title>
    <b:JournalName>Power Electronics, IEEE Transactions on</b:JournalName>
    <b:Year>2014</b:Year>
    <b:Pages>543 - 560</b:Pages>
    <b:Volume>29</b:Volume>
    <b:Issue>2</b:Issue>
    <b:RefOrder>12</b:RefOrder>
  </b:Source>
</b:Sources>
</file>

<file path=customXml/itemProps1.xml><?xml version="1.0" encoding="utf-8"?>
<ds:datastoreItem xmlns:ds="http://schemas.openxmlformats.org/officeDocument/2006/customXml" ds:itemID="{C484A4EC-6BB8-472A-8CC2-2F12446B98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6</Pages>
  <Words>6718</Words>
  <Characters>38299</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44928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majid</cp:lastModifiedBy>
  <cp:revision>15</cp:revision>
  <cp:lastPrinted>2015-12-07T05:32:00Z</cp:lastPrinted>
  <dcterms:created xsi:type="dcterms:W3CDTF">2015-12-07T03:11:00Z</dcterms:created>
  <dcterms:modified xsi:type="dcterms:W3CDTF">2015-12-07T05:32:00Z</dcterms:modified>
</cp:coreProperties>
</file>